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rPr>
        <w:t>鸠江区限额以下水利工程类协议维修服务超市协议</w:t>
      </w:r>
    </w:p>
    <w:p>
      <w:pPr>
        <w:spacing w:line="440" w:lineRule="exact"/>
        <w:rPr>
          <w:rFonts w:cs="宋体" w:asciiTheme="minorEastAsia" w:hAnsiTheme="minorEastAsia"/>
          <w:color w:val="333333"/>
          <w:kern w:val="0"/>
          <w:szCs w:val="21"/>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甲方：芜湖市鸠江区水务局</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乙方：</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asciiTheme="minorEastAsia" w:hAnsiTheme="minorEastAsia"/>
          <w:color w:val="000000" w:themeColor="text1"/>
          <w:sz w:val="22"/>
          <w:szCs w:val="22"/>
        </w:rPr>
      </w:pPr>
      <w:r>
        <w:rPr>
          <w:rFonts w:hint="eastAsia" w:asciiTheme="minorEastAsia" w:hAnsiTheme="minorEastAsia"/>
          <w:sz w:val="22"/>
          <w:szCs w:val="22"/>
        </w:rPr>
        <w:t>依照《中华人民共和国</w:t>
      </w:r>
      <w:r>
        <w:rPr>
          <w:rFonts w:hint="eastAsia" w:asciiTheme="minorEastAsia" w:hAnsiTheme="minorEastAsia"/>
          <w:color w:val="000000" w:themeColor="text1"/>
          <w:sz w:val="22"/>
          <w:szCs w:val="22"/>
        </w:rPr>
        <w:t>民法典》《中华人民共和国招标投标法》等相关法律法规及芜湖市相关规定，甲乙双方本着诚信、平等、自愿的原则，就乙方进入</w:t>
      </w:r>
      <w:r>
        <w:rPr>
          <w:rFonts w:hint="eastAsia" w:cs="宋体" w:asciiTheme="minorEastAsia" w:hAnsiTheme="minorEastAsia"/>
          <w:color w:val="000000" w:themeColor="text1"/>
          <w:kern w:val="0"/>
          <w:sz w:val="22"/>
          <w:szCs w:val="22"/>
        </w:rPr>
        <w:t>鸠江区限额以下水利工程类协议维修服务超市</w:t>
      </w:r>
      <w:r>
        <w:rPr>
          <w:rFonts w:hint="eastAsia" w:asciiTheme="minorEastAsia" w:hAnsiTheme="minorEastAsia"/>
          <w:color w:val="000000" w:themeColor="text1"/>
          <w:sz w:val="22"/>
          <w:szCs w:val="22"/>
        </w:rPr>
        <w:t>相关事项达成本协议。</w:t>
      </w:r>
    </w:p>
    <w:p>
      <w:pPr>
        <w:keepNext w:val="0"/>
        <w:keepLines w:val="0"/>
        <w:pageBreakBefore w:val="0"/>
        <w:widowControl w:val="0"/>
        <w:kinsoku/>
        <w:overflowPunct/>
        <w:topLinePunct w:val="0"/>
        <w:autoSpaceDE/>
        <w:autoSpaceDN/>
        <w:bidi w:val="0"/>
        <w:adjustRightInd/>
        <w:snapToGrid/>
        <w:spacing w:line="560" w:lineRule="exact"/>
        <w:textAlignment w:val="auto"/>
        <w:rPr>
          <w:b/>
          <w:color w:val="000000" w:themeColor="text1"/>
          <w:sz w:val="22"/>
          <w:szCs w:val="24"/>
        </w:rPr>
      </w:pPr>
      <w:r>
        <w:rPr>
          <w:rFonts w:hint="eastAsia"/>
          <w:b/>
          <w:color w:val="000000" w:themeColor="text1"/>
          <w:sz w:val="22"/>
          <w:szCs w:val="24"/>
        </w:rPr>
        <w:t>一、服务超市工作范围</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hint="eastAsia" w:asciiTheme="minorEastAsia" w:hAnsiTheme="minorEastAsia"/>
          <w:color w:val="000000" w:themeColor="text1"/>
          <w:sz w:val="22"/>
          <w:szCs w:val="22"/>
        </w:rPr>
      </w:pPr>
      <w:r>
        <w:rPr>
          <w:rFonts w:hint="eastAsia" w:asciiTheme="minorEastAsia" w:hAnsiTheme="minorEastAsia"/>
          <w:color w:val="000000" w:themeColor="text1"/>
          <w:sz w:val="22"/>
          <w:szCs w:val="22"/>
        </w:rPr>
        <w:t>鸠江区全区使用政府性资金且投资额（控制价）在60万元以下（不包括60万）的水利</w:t>
      </w:r>
      <w:r>
        <w:rPr>
          <w:rFonts w:hint="eastAsia" w:asciiTheme="minorEastAsia" w:hAnsiTheme="minorEastAsia"/>
          <w:color w:val="000000" w:themeColor="text1"/>
          <w:sz w:val="22"/>
          <w:szCs w:val="22"/>
          <w:lang w:eastAsia="zh-CN"/>
        </w:rPr>
        <w:t>类</w:t>
      </w:r>
      <w:r>
        <w:rPr>
          <w:rFonts w:hint="eastAsia" w:asciiTheme="minorEastAsia" w:hAnsiTheme="minorEastAsia"/>
          <w:color w:val="000000" w:themeColor="text1"/>
          <w:sz w:val="22"/>
          <w:szCs w:val="22"/>
        </w:rPr>
        <w:t>工程项目。</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color w:val="000000" w:themeColor="text1"/>
          <w:sz w:val="22"/>
          <w:szCs w:val="22"/>
        </w:rPr>
      </w:pPr>
      <w:r>
        <w:rPr>
          <w:rFonts w:hint="eastAsia"/>
          <w:b/>
          <w:color w:val="000000" w:themeColor="text1"/>
          <w:sz w:val="22"/>
          <w:szCs w:val="24"/>
        </w:rPr>
        <w:t>二、服务超市履行期限</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asciiTheme="minorEastAsia" w:hAnsiTheme="minorEastAsia"/>
          <w:sz w:val="22"/>
          <w:szCs w:val="22"/>
        </w:rPr>
      </w:pPr>
      <w:r>
        <w:rPr>
          <w:rFonts w:hint="eastAsia" w:asciiTheme="minorEastAsia" w:hAnsiTheme="minorEastAsia"/>
          <w:color w:val="000000" w:themeColor="text1"/>
          <w:sz w:val="22"/>
          <w:szCs w:val="22"/>
        </w:rPr>
        <w:t>本协议约定的服务超市履行期限自2021年</w:t>
      </w:r>
      <w:r>
        <w:rPr>
          <w:rFonts w:hint="eastAsia" w:asciiTheme="minorEastAsia" w:hAnsiTheme="minorEastAsia"/>
          <w:color w:val="000000" w:themeColor="text1"/>
          <w:sz w:val="22"/>
          <w:szCs w:val="22"/>
          <w:lang w:val="en-US" w:eastAsia="zh-CN"/>
        </w:rPr>
        <w:t xml:space="preserve">  </w:t>
      </w:r>
      <w:r>
        <w:rPr>
          <w:rFonts w:hint="eastAsia" w:asciiTheme="minorEastAsia" w:hAnsiTheme="minorEastAsia"/>
          <w:color w:val="000000" w:themeColor="text1"/>
          <w:sz w:val="22"/>
          <w:szCs w:val="22"/>
        </w:rPr>
        <w:t>月</w:t>
      </w:r>
      <w:r>
        <w:rPr>
          <w:rFonts w:hint="eastAsia" w:asciiTheme="minorEastAsia" w:hAnsiTheme="minorEastAsia"/>
          <w:color w:val="000000" w:themeColor="text1"/>
          <w:sz w:val="22"/>
          <w:szCs w:val="22"/>
          <w:lang w:val="en-US" w:eastAsia="zh-CN"/>
        </w:rPr>
        <w:t xml:space="preserve">  </w:t>
      </w:r>
      <w:r>
        <w:rPr>
          <w:rFonts w:hint="eastAsia" w:asciiTheme="minorEastAsia" w:hAnsiTheme="minorEastAsia"/>
          <w:color w:val="000000" w:themeColor="text1"/>
          <w:sz w:val="22"/>
          <w:szCs w:val="22"/>
        </w:rPr>
        <w:t>日至2023年</w:t>
      </w:r>
      <w:r>
        <w:rPr>
          <w:rFonts w:hint="eastAsia" w:asciiTheme="minorEastAsia" w:hAnsiTheme="minorEastAsia"/>
          <w:color w:val="000000" w:themeColor="text1"/>
          <w:sz w:val="22"/>
          <w:szCs w:val="22"/>
          <w:lang w:val="en-US" w:eastAsia="zh-CN"/>
        </w:rPr>
        <w:t xml:space="preserve">  </w:t>
      </w:r>
      <w:r>
        <w:rPr>
          <w:rFonts w:hint="eastAsia" w:asciiTheme="minorEastAsia" w:hAnsiTheme="minorEastAsia"/>
          <w:color w:val="000000" w:themeColor="text1"/>
          <w:sz w:val="22"/>
          <w:szCs w:val="22"/>
        </w:rPr>
        <w:t>月</w:t>
      </w:r>
      <w:r>
        <w:rPr>
          <w:rFonts w:hint="eastAsia" w:asciiTheme="minorEastAsia" w:hAnsiTheme="minorEastAsia"/>
          <w:color w:val="000000" w:themeColor="text1"/>
          <w:sz w:val="22"/>
          <w:szCs w:val="22"/>
          <w:lang w:val="en-US" w:eastAsia="zh-CN"/>
        </w:rPr>
        <w:t xml:space="preserve">  </w:t>
      </w:r>
      <w:r>
        <w:rPr>
          <w:rFonts w:hint="eastAsia" w:asciiTheme="minorEastAsia" w:hAnsiTheme="minorEastAsia"/>
          <w:color w:val="000000" w:themeColor="text1"/>
          <w:sz w:val="22"/>
          <w:szCs w:val="22"/>
        </w:rPr>
        <w:t>日。服务期内</w:t>
      </w:r>
      <w:r>
        <w:rPr>
          <w:rFonts w:hint="eastAsia" w:asciiTheme="minorEastAsia" w:hAnsiTheme="minorEastAsia"/>
          <w:sz w:val="22"/>
          <w:szCs w:val="22"/>
        </w:rPr>
        <w:t>若芜湖市公共资源交易管理局下发的各项招投标规定与本协议内容相抵触的,甲方有权按芜湖市公共资源交易管理局规定变更或终止本服务协议。</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三、服务超市项目内容</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asciiTheme="minorEastAsia" w:hAnsiTheme="minorEastAsia"/>
          <w:sz w:val="22"/>
          <w:szCs w:val="22"/>
        </w:rPr>
      </w:pPr>
      <w:r>
        <w:rPr>
          <w:rFonts w:hint="eastAsia" w:asciiTheme="minorEastAsia" w:hAnsiTheme="minorEastAsia"/>
          <w:sz w:val="22"/>
          <w:szCs w:val="22"/>
        </w:rPr>
        <w:t>由项目发包人确定具体项目内容。</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四、甲方职责和义务</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1.甲方负责建立鸠江区限额以下水利工程类协议维修服务超市。</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2.对维修库实时动态管理。</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3.因乙方工作不当导致发包人经济损失的，甲方有权按受损情况相应扣除履约保证金。</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4.乙方存在以下行为之一的，甲方有权将其清理出服务超市企业名录，不予退还全部履约保证金。</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(1)</w:t>
      </w:r>
      <w:r>
        <w:rPr>
          <w:rFonts w:hint="eastAsia" w:asciiTheme="minorEastAsia" w:hAnsiTheme="minorEastAsia"/>
          <w:sz w:val="22"/>
          <w:szCs w:val="22"/>
        </w:rPr>
        <w:tab/>
      </w:r>
      <w:r>
        <w:rPr>
          <w:rFonts w:hint="eastAsia" w:asciiTheme="minorEastAsia" w:hAnsiTheme="minorEastAsia"/>
          <w:sz w:val="22"/>
          <w:szCs w:val="22"/>
        </w:rPr>
        <w:t>注册地变更至鸠江区外。</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(2)</w:t>
      </w:r>
      <w:r>
        <w:rPr>
          <w:rFonts w:hint="eastAsia" w:asciiTheme="minorEastAsia" w:hAnsiTheme="minorEastAsia"/>
          <w:sz w:val="22"/>
          <w:szCs w:val="22"/>
        </w:rPr>
        <w:tab/>
      </w:r>
      <w:r>
        <w:rPr>
          <w:rFonts w:hint="eastAsia" w:asciiTheme="minorEastAsia" w:hAnsiTheme="minorEastAsia"/>
          <w:sz w:val="22"/>
          <w:szCs w:val="22"/>
        </w:rPr>
        <w:t>被列入全国失信被执行人名单，或被相关行业主管部门列入黑名单。</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(3)</w:t>
      </w:r>
      <w:r>
        <w:rPr>
          <w:rFonts w:hint="eastAsia" w:asciiTheme="minorEastAsia" w:hAnsiTheme="minorEastAsia"/>
          <w:sz w:val="22"/>
          <w:szCs w:val="22"/>
        </w:rPr>
        <w:tab/>
      </w:r>
      <w:r>
        <w:rPr>
          <w:rFonts w:hint="eastAsia" w:asciiTheme="minorEastAsia" w:hAnsiTheme="minorEastAsia"/>
          <w:sz w:val="22"/>
          <w:szCs w:val="22"/>
        </w:rPr>
        <w:t>承建工程地址在鸠江区的项目造成人员较大及以上安全生产事故。</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(4)</w:t>
      </w:r>
      <w:r>
        <w:rPr>
          <w:rFonts w:hint="eastAsia" w:asciiTheme="minorEastAsia" w:hAnsiTheme="minorEastAsia"/>
          <w:sz w:val="22"/>
          <w:szCs w:val="22"/>
        </w:rPr>
        <w:tab/>
      </w:r>
      <w:r>
        <w:rPr>
          <w:rFonts w:hint="eastAsia" w:asciiTheme="minorEastAsia" w:hAnsiTheme="minorEastAsia"/>
          <w:sz w:val="22"/>
          <w:szCs w:val="22"/>
        </w:rPr>
        <w:t>承建工程地址在鸠江区的项目出现较大及以上质量事故。</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(5)</w:t>
      </w:r>
      <w:r>
        <w:rPr>
          <w:rFonts w:hint="eastAsia" w:asciiTheme="minorEastAsia" w:hAnsiTheme="minorEastAsia"/>
          <w:sz w:val="22"/>
          <w:szCs w:val="22"/>
        </w:rPr>
        <w:tab/>
      </w:r>
      <w:r>
        <w:rPr>
          <w:rFonts w:hint="eastAsia" w:asciiTheme="minorEastAsia" w:hAnsiTheme="minorEastAsia"/>
          <w:sz w:val="22"/>
          <w:szCs w:val="22"/>
        </w:rPr>
        <w:t>存在转包、违法分包及挂靠等违法行为。</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(6) 业主按合同约定支付工程款，企业仍发生拖欠农民工工资情况的。</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(7)</w:t>
      </w:r>
      <w:r>
        <w:rPr>
          <w:rFonts w:hint="eastAsia" w:asciiTheme="minorEastAsia" w:hAnsiTheme="minorEastAsia"/>
          <w:sz w:val="22"/>
          <w:szCs w:val="22"/>
        </w:rPr>
        <w:tab/>
      </w:r>
      <w:r>
        <w:rPr>
          <w:rFonts w:hint="eastAsia" w:asciiTheme="minorEastAsia" w:hAnsiTheme="minorEastAsia"/>
          <w:sz w:val="22"/>
          <w:szCs w:val="22"/>
        </w:rPr>
        <w:t>企业不服从区水务局行业管理、区统计局统计管理，不配合镇街开展相关工作。</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(8)</w:t>
      </w:r>
      <w:r>
        <w:rPr>
          <w:rFonts w:hint="eastAsia" w:asciiTheme="minorEastAsia" w:hAnsiTheme="minorEastAsia"/>
          <w:sz w:val="22"/>
          <w:szCs w:val="22"/>
        </w:rPr>
        <w:tab/>
      </w:r>
      <w:r>
        <w:rPr>
          <w:rFonts w:hint="eastAsia" w:asciiTheme="minorEastAsia" w:hAnsiTheme="minorEastAsia"/>
          <w:sz w:val="22"/>
          <w:szCs w:val="22"/>
        </w:rPr>
        <w:t>合同履约期间其违约行为给使用单位造成较大损失或不良影响。</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(9)</w:t>
      </w:r>
      <w:r>
        <w:rPr>
          <w:rFonts w:hint="eastAsia" w:asciiTheme="minorEastAsia" w:hAnsiTheme="minorEastAsia"/>
          <w:sz w:val="22"/>
          <w:szCs w:val="22"/>
        </w:rPr>
        <w:tab/>
      </w:r>
      <w:r>
        <w:rPr>
          <w:rFonts w:hint="eastAsia" w:asciiTheme="minorEastAsia" w:hAnsiTheme="minorEastAsia"/>
          <w:sz w:val="22"/>
          <w:szCs w:val="22"/>
        </w:rPr>
        <w:t>入库半年后仍未纳入统计联网直报平台的。</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(10) 非不可抗力因素，无故放弃中选资格的。</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(11) 其他违法违规行为的。</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五、乙方职责和义务</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1.乙方入库须按照征集公告要求缴纳人民币</w:t>
      </w:r>
      <w:r>
        <w:rPr>
          <w:rFonts w:hint="eastAsia" w:asciiTheme="minorEastAsia" w:hAnsiTheme="minorEastAsia"/>
          <w:sz w:val="22"/>
          <w:szCs w:val="22"/>
          <w:lang w:eastAsia="zh-CN"/>
        </w:rPr>
        <w:t>伍</w:t>
      </w:r>
      <w:r>
        <w:rPr>
          <w:rFonts w:hint="eastAsia" w:asciiTheme="minorEastAsia" w:hAnsiTheme="minorEastAsia"/>
          <w:color w:val="000000" w:themeColor="text1"/>
          <w:sz w:val="22"/>
          <w:szCs w:val="22"/>
        </w:rPr>
        <w:t xml:space="preserve">万圆整（¥ </w:t>
      </w:r>
      <w:r>
        <w:rPr>
          <w:rFonts w:hint="eastAsia" w:asciiTheme="minorEastAsia" w:hAnsiTheme="minorEastAsia"/>
          <w:color w:val="000000" w:themeColor="text1"/>
          <w:sz w:val="22"/>
          <w:szCs w:val="22"/>
          <w:lang w:val="en-US" w:eastAsia="zh-CN"/>
        </w:rPr>
        <w:t>5</w:t>
      </w:r>
      <w:r>
        <w:rPr>
          <w:rFonts w:hint="eastAsia" w:asciiTheme="minorEastAsia" w:hAnsiTheme="minorEastAsia"/>
          <w:color w:val="000000" w:themeColor="text1"/>
          <w:sz w:val="22"/>
          <w:szCs w:val="22"/>
        </w:rPr>
        <w:t>0000.00元）</w:t>
      </w:r>
      <w:r>
        <w:rPr>
          <w:rFonts w:hint="eastAsia" w:asciiTheme="minorEastAsia" w:hAnsiTheme="minorEastAsia"/>
          <w:sz w:val="22"/>
          <w:szCs w:val="22"/>
        </w:rPr>
        <w:t>入库履约保证金。</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2.中标响应</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（1）乙方在服务期内，项目经理须负责组织施工及协调工程相关事宜。</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（2）乙方收到委派任务通知后，应按照发包人通知要求组织施工。</w:t>
      </w:r>
    </w:p>
    <w:p>
      <w:pPr>
        <w:keepNext w:val="0"/>
        <w:keepLines w:val="0"/>
        <w:pageBreakBefore w:val="0"/>
        <w:widowControl w:val="0"/>
        <w:kinsoku/>
        <w:overflowPunct/>
        <w:topLinePunct w:val="0"/>
        <w:autoSpaceDE/>
        <w:autoSpaceDN/>
        <w:bidi w:val="0"/>
        <w:adjustRightInd/>
        <w:snapToGrid/>
        <w:spacing w:line="560" w:lineRule="exact"/>
        <w:ind w:left="420" w:leftChars="200"/>
        <w:textAlignment w:val="auto"/>
        <w:rPr>
          <w:rFonts w:asciiTheme="minorEastAsia" w:hAnsiTheme="minorEastAsia"/>
          <w:sz w:val="22"/>
          <w:szCs w:val="22"/>
        </w:rPr>
      </w:pPr>
      <w:r>
        <w:rPr>
          <w:rFonts w:hint="eastAsia" w:asciiTheme="minorEastAsia" w:hAnsiTheme="minorEastAsia"/>
          <w:sz w:val="22"/>
          <w:szCs w:val="22"/>
        </w:rPr>
        <w:t>（3）服务期内乙方联系人：              联系电话：</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3.乙方承诺无条件承接具体项目，所承接项目的项目经理无在建工程。若项目确定后乙方不承接或所承接项目的项目经理有在建工程，出现一次，甲方有权对乙方提出警告并记录，取消乙方承接项目的中标资格；出现二次，视为乙方无故放弃中选资格的，甲方有权解除本协议并直接将乙方从服务超市企业名录中取消，并将乙方列为服务超市失信单位。</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4.乙方在施工过程中须加强施工安全管理，严格按相关规范及发包人有关要求组织施工，杜绝野蛮施工和安全事故发生，防止抛洒和扬尘，满足市容环保要求。施工现场所有安全责任由乙方承担。乙方承接的项目质量符合国家验收规范。</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5.工期要求：乙方若不能按约定工期完成项目，发包人有权按照合同追究乙方的违约责任。</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6.乙方承诺不分包、转包所承担的任务。严格遵守国家反商业贿赂的相关规定。</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b/>
          <w:sz w:val="22"/>
          <w:szCs w:val="22"/>
        </w:rPr>
      </w:pPr>
      <w:r>
        <w:rPr>
          <w:rFonts w:hint="eastAsia" w:asciiTheme="minorEastAsia" w:hAnsiTheme="minorEastAsia"/>
          <w:b/>
          <w:sz w:val="22"/>
          <w:szCs w:val="22"/>
        </w:rPr>
        <w:t>六、合同价格确定</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控</w:t>
      </w:r>
      <w:r>
        <w:rPr>
          <w:rFonts w:hint="eastAsia" w:asciiTheme="minorEastAsia" w:hAnsiTheme="minorEastAsia"/>
          <w:color w:val="000000" w:themeColor="text1"/>
          <w:sz w:val="22"/>
          <w:szCs w:val="22"/>
        </w:rPr>
        <w:t>制价5-60万元以下（不含60万元）</w:t>
      </w:r>
      <w:r>
        <w:rPr>
          <w:rFonts w:hint="eastAsia" w:asciiTheme="minorEastAsia" w:hAnsiTheme="minorEastAsia"/>
          <w:sz w:val="22"/>
          <w:szCs w:val="22"/>
        </w:rPr>
        <w:t>的水利项目中标系数范围为0.89；</w:t>
      </w:r>
    </w:p>
    <w:p>
      <w:pPr>
        <w:keepNext w:val="0"/>
        <w:keepLines w:val="0"/>
        <w:pageBreakBefore w:val="0"/>
        <w:widowControl w:val="0"/>
        <w:kinsoku/>
        <w:overflowPunct/>
        <w:topLinePunct w:val="0"/>
        <w:autoSpaceDE/>
        <w:autoSpaceDN/>
        <w:bidi w:val="0"/>
        <w:adjustRightInd/>
        <w:snapToGrid/>
        <w:spacing w:line="560" w:lineRule="exact"/>
        <w:ind w:firstLine="440" w:firstLineChars="200"/>
        <w:textAlignment w:val="auto"/>
        <w:rPr>
          <w:rFonts w:asciiTheme="minorEastAsia" w:hAnsiTheme="minorEastAsia"/>
          <w:sz w:val="22"/>
          <w:szCs w:val="22"/>
        </w:rPr>
      </w:pPr>
      <w:r>
        <w:rPr>
          <w:rFonts w:hint="eastAsia" w:asciiTheme="minorEastAsia" w:hAnsiTheme="minorEastAsia"/>
          <w:sz w:val="22"/>
          <w:szCs w:val="22"/>
        </w:rPr>
        <w:t>控制价在5万元以下（不含5万元）的水利项目</w:t>
      </w:r>
      <w:r>
        <w:rPr>
          <w:rFonts w:hint="eastAsia" w:asciiTheme="minorEastAsia" w:hAnsiTheme="minorEastAsia"/>
          <w:sz w:val="22"/>
          <w:szCs w:val="22"/>
          <w:lang w:eastAsia="zh-CN"/>
        </w:rPr>
        <w:t>可由建设单位</w:t>
      </w:r>
      <w:r>
        <w:rPr>
          <w:rFonts w:hint="eastAsia" w:asciiTheme="minorEastAsia" w:hAnsiTheme="minorEastAsia"/>
          <w:sz w:val="22"/>
          <w:szCs w:val="22"/>
        </w:rPr>
        <w:t>自行确定采购方式</w:t>
      </w:r>
      <w:r>
        <w:rPr>
          <w:rFonts w:hint="eastAsia" w:asciiTheme="minorEastAsia" w:hAnsiTheme="minorEastAsia"/>
          <w:sz w:val="22"/>
          <w:szCs w:val="22"/>
          <w:lang w:eastAsia="zh-CN"/>
        </w:rPr>
        <w:t>，</w:t>
      </w:r>
      <w:r>
        <w:rPr>
          <w:rFonts w:hint="eastAsia" w:asciiTheme="minorEastAsia" w:hAnsiTheme="minorEastAsia"/>
          <w:sz w:val="22"/>
          <w:szCs w:val="22"/>
        </w:rPr>
        <w:t>施工合同价另行约定。</w:t>
      </w:r>
    </w:p>
    <w:p>
      <w:pPr>
        <w:keepNext w:val="0"/>
        <w:keepLines w:val="0"/>
        <w:pageBreakBefore w:val="0"/>
        <w:widowControl w:val="0"/>
        <w:kinsoku/>
        <w:overflowPunct/>
        <w:topLinePunct w:val="0"/>
        <w:autoSpaceDE/>
        <w:autoSpaceDN/>
        <w:bidi w:val="0"/>
        <w:adjustRightInd/>
        <w:snapToGrid/>
        <w:spacing w:line="560" w:lineRule="exact"/>
        <w:textAlignment w:val="auto"/>
        <w:rPr>
          <w:rFonts w:cs="宋体" w:asciiTheme="minorEastAsia" w:hAnsiTheme="minorEastAsia"/>
          <w:b/>
          <w:bCs/>
          <w:kern w:val="0"/>
          <w:sz w:val="28"/>
          <w:szCs w:val="28"/>
        </w:rPr>
      </w:pPr>
      <w:r>
        <w:rPr>
          <w:rFonts w:hint="eastAsia" w:asciiTheme="minorEastAsia" w:hAnsiTheme="minorEastAsia"/>
          <w:b/>
          <w:sz w:val="22"/>
          <w:szCs w:val="22"/>
        </w:rPr>
        <w:t>七、</w:t>
      </w:r>
      <w:r>
        <w:rPr>
          <w:rFonts w:hint="eastAsia" w:asciiTheme="minorEastAsia" w:hAnsiTheme="minorEastAsia"/>
          <w:sz w:val="22"/>
          <w:szCs w:val="22"/>
        </w:rPr>
        <w:t>付款方式：与项目发包人在项目合同中约定。</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sz w:val="22"/>
          <w:szCs w:val="22"/>
        </w:rPr>
      </w:pPr>
      <w:r>
        <w:rPr>
          <w:rFonts w:hint="eastAsia" w:asciiTheme="minorEastAsia" w:hAnsiTheme="minorEastAsia"/>
          <w:b/>
          <w:sz w:val="22"/>
          <w:szCs w:val="22"/>
        </w:rPr>
        <w:t>八、</w:t>
      </w:r>
      <w:r>
        <w:rPr>
          <w:rFonts w:hint="eastAsia" w:asciiTheme="minorEastAsia" w:hAnsiTheme="minorEastAsia"/>
          <w:sz w:val="22"/>
          <w:szCs w:val="22"/>
        </w:rPr>
        <w:t>此次限额以下工程类协议维修服务超市建成后纳入区招标办统一使用。</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sz w:val="22"/>
          <w:szCs w:val="22"/>
        </w:rPr>
      </w:pPr>
      <w:r>
        <w:rPr>
          <w:rFonts w:hint="eastAsia" w:asciiTheme="minorEastAsia" w:hAnsiTheme="minorEastAsia"/>
          <w:b/>
          <w:sz w:val="22"/>
          <w:szCs w:val="22"/>
        </w:rPr>
        <w:t>九、</w:t>
      </w:r>
      <w:r>
        <w:rPr>
          <w:rFonts w:hint="eastAsia" w:asciiTheme="minorEastAsia" w:hAnsiTheme="minorEastAsia"/>
          <w:sz w:val="22"/>
          <w:szCs w:val="22"/>
        </w:rPr>
        <w:t>服务超市征集公告、应征文件、中标通知书和有关承诺为本协议的组成部分。未尽事宜，双方另行协商解决，所签订的补充协议为本协议的组成部分。协商不一致，由鸠江区人民法院诉讼解决。</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heme="minorEastAsia" w:hAnsiTheme="minorEastAsia"/>
          <w:sz w:val="22"/>
          <w:szCs w:val="22"/>
        </w:rPr>
      </w:pPr>
      <w:r>
        <w:rPr>
          <w:rFonts w:hint="eastAsia" w:asciiTheme="minorEastAsia" w:hAnsiTheme="minorEastAsia"/>
          <w:b/>
          <w:sz w:val="22"/>
          <w:szCs w:val="22"/>
        </w:rPr>
        <w:t>十、</w:t>
      </w:r>
      <w:r>
        <w:rPr>
          <w:rFonts w:hint="eastAsia" w:asciiTheme="minorEastAsia" w:hAnsiTheme="minorEastAsia"/>
          <w:sz w:val="22"/>
          <w:szCs w:val="22"/>
        </w:rPr>
        <w:t>本协议一式三份，甲乙双方、鸠江区招标办各执一份。本协议经双方法定代表人（或委托代理人）签字盖章后生效。</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heme="minorEastAsia" w:hAnsiTheme="minorEastAsia"/>
          <w:sz w:val="22"/>
          <w:szCs w:val="2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heme="minorEastAsia" w:hAnsiTheme="minorEastAsia"/>
          <w:sz w:val="22"/>
          <w:szCs w:val="2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Theme="minorEastAsia" w:hAnsiTheme="minorEastAsia"/>
          <w:sz w:val="22"/>
          <w:szCs w:val="22"/>
        </w:rPr>
      </w:pPr>
    </w:p>
    <w:p>
      <w:pPr>
        <w:keepNext w:val="0"/>
        <w:keepLines w:val="0"/>
        <w:pageBreakBefore w:val="0"/>
        <w:widowControl w:val="0"/>
        <w:kinsoku/>
        <w:wordWrap w:val="0"/>
        <w:overflowPunct/>
        <w:topLinePunct w:val="0"/>
        <w:autoSpaceDE/>
        <w:autoSpaceDN/>
        <w:bidi w:val="0"/>
        <w:adjustRightInd/>
        <w:snapToGrid/>
        <w:spacing w:line="560" w:lineRule="exact"/>
        <w:ind w:right="105"/>
        <w:jc w:val="right"/>
        <w:textAlignment w:val="auto"/>
        <w:rPr>
          <w:rFonts w:asciiTheme="minorEastAsia" w:hAnsiTheme="minorEastAsia"/>
          <w:b/>
          <w:sz w:val="22"/>
          <w:szCs w:val="22"/>
        </w:rPr>
      </w:pPr>
      <w:r>
        <w:rPr>
          <w:rFonts w:hint="eastAsia" w:asciiTheme="minorEastAsia" w:hAnsiTheme="minorEastAsia"/>
          <w:b/>
          <w:sz w:val="22"/>
          <w:szCs w:val="22"/>
        </w:rPr>
        <w:t xml:space="preserve">甲方：（盖章）                                乙方：（盖章）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asciiTheme="minorEastAsia" w:hAnsiTheme="minorEastAsia"/>
          <w:b/>
          <w:sz w:val="22"/>
          <w:szCs w:val="2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Theme="minorEastAsia" w:hAnsiTheme="minorEastAsia"/>
          <w:b/>
          <w:sz w:val="22"/>
          <w:szCs w:val="22"/>
        </w:rPr>
      </w:pPr>
      <w:r>
        <w:rPr>
          <w:rFonts w:hint="eastAsia" w:asciiTheme="minorEastAsia" w:hAnsiTheme="minorEastAsia"/>
          <w:b/>
          <w:sz w:val="22"/>
          <w:szCs w:val="22"/>
        </w:rPr>
        <w:t xml:space="preserve">法定代表人（或委托代理人）：                  法定代表人（或委托代理人）：               </w:t>
      </w:r>
    </w:p>
    <w:p>
      <w:pPr>
        <w:keepNext w:val="0"/>
        <w:keepLines w:val="0"/>
        <w:pageBreakBefore w:val="0"/>
        <w:widowControl w:val="0"/>
        <w:kinsoku/>
        <w:wordWrap w:val="0"/>
        <w:overflowPunct/>
        <w:topLinePunct w:val="0"/>
        <w:autoSpaceDE/>
        <w:autoSpaceDN/>
        <w:bidi w:val="0"/>
        <w:adjustRightInd/>
        <w:snapToGrid/>
        <w:spacing w:line="560" w:lineRule="exact"/>
        <w:ind w:right="105"/>
        <w:jc w:val="right"/>
        <w:textAlignment w:val="auto"/>
        <w:rPr>
          <w:rFonts w:asciiTheme="minorEastAsia" w:hAnsiTheme="minorEastAsia"/>
          <w:szCs w:val="21"/>
        </w:rPr>
      </w:pPr>
      <w:r>
        <w:rPr>
          <w:rFonts w:hint="eastAsia" w:asciiTheme="minorEastAsia" w:hAnsiTheme="minorEastAsia"/>
          <w:b/>
          <w:sz w:val="22"/>
          <w:szCs w:val="22"/>
        </w:rPr>
        <w:t xml:space="preserve">年    月     日                              年    月     日         </w:t>
      </w:r>
      <w:r>
        <w:rPr>
          <w:rFonts w:hint="eastAsia" w:asciiTheme="minorEastAsia" w:hAnsiTheme="minorEastAsia"/>
          <w:b/>
          <w:szCs w:val="21"/>
        </w:rPr>
        <w:t xml:space="preserve">         </w:t>
      </w:r>
    </w:p>
    <w:p>
      <w:pPr>
        <w:spacing w:line="440" w:lineRule="exac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0DC8"/>
    <w:rsid w:val="00090DC8"/>
    <w:rsid w:val="00277FE2"/>
    <w:rsid w:val="002F4485"/>
    <w:rsid w:val="005460B3"/>
    <w:rsid w:val="005E36A0"/>
    <w:rsid w:val="009A65E4"/>
    <w:rsid w:val="00A12FA3"/>
    <w:rsid w:val="00AA4614"/>
    <w:rsid w:val="00AB1789"/>
    <w:rsid w:val="00B40E6C"/>
    <w:rsid w:val="00DA3BD5"/>
    <w:rsid w:val="00E33AD9"/>
    <w:rsid w:val="00E55E9B"/>
    <w:rsid w:val="02C52369"/>
    <w:rsid w:val="09BC7E5A"/>
    <w:rsid w:val="2094671F"/>
    <w:rsid w:val="564667F0"/>
    <w:rsid w:val="6BBC388B"/>
    <w:rsid w:val="72312B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440" w:lineRule="exact"/>
      <w:outlineLvl w:val="0"/>
    </w:pPr>
    <w:rPr>
      <w:b/>
      <w:bCs/>
      <w:kern w:val="44"/>
      <w:sz w:val="2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rPr>
      <w:rFonts w:ascii="Times New Roman" w:hAnsi="Times New Roman" w:eastAsia="宋体" w:cs="Times New Roman"/>
      <w:color w:val="000000"/>
      <w:sz w:val="28"/>
      <w:szCs w:val="24"/>
      <w:vertAlign w:val="subscript"/>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21"/>
      <w:szCs w:val="21"/>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uiPriority w:val="99"/>
    <w:rPr>
      <w:sz w:val="18"/>
      <w:szCs w:val="18"/>
    </w:rPr>
  </w:style>
  <w:style w:type="character" w:customStyle="1" w:styleId="12">
    <w:name w:val="标题 1 Char"/>
    <w:basedOn w:val="8"/>
    <w:link w:val="2"/>
    <w:qFormat/>
    <w:uiPriority w:val="9"/>
    <w:rPr>
      <w:b/>
      <w:bCs/>
      <w:kern w:val="44"/>
      <w:sz w:val="24"/>
      <w:szCs w:val="44"/>
    </w:rPr>
  </w:style>
  <w:style w:type="character" w:customStyle="1" w:styleId="13">
    <w:name w:val="批注框文本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278</Words>
  <Characters>1587</Characters>
  <Lines>13</Lines>
  <Paragraphs>3</Paragraphs>
  <TotalTime>415</TotalTime>
  <ScaleCrop>false</ScaleCrop>
  <LinksUpToDate>false</LinksUpToDate>
  <CharactersWithSpaces>1862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2021-03-31T00:32:00Z</dcterms:created>
  <dc:creator>未定义</dc:creator>
  <cp:lastModifiedBy>Administrator</cp:lastModifiedBy>
  <dcterms:modified xsi:type="dcterms:W3CDTF">2021-05-24T08:19:41Z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20534717BD474D8C83F8A7B38647C73E</vt:lpwstr>
  </property>
</Properties>
</file>