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方正小标宋简体" w:hAnsi="方正小标宋简体" w:eastAsia="方正小标宋简体" w:cs="方正小标宋简体"/>
          <w:b w:val="0"/>
          <w:bCs w:val="0"/>
          <w:color w:val="auto"/>
          <w:sz w:val="44"/>
          <w:szCs w:val="44"/>
          <w:lang w:eastAsia="zh-CN"/>
        </w:rPr>
      </w:pPr>
      <w:r>
        <w:rPr>
          <w:rFonts w:hint="eastAsia" w:ascii="Times New Roman" w:hAnsi="Times New Roman" w:eastAsia="方正小标宋简体" w:cs="Times New Roman"/>
          <w:sz w:val="44"/>
          <w:szCs w:val="44"/>
        </w:rPr>
        <w:t>鸠江区限额以下工程类协议维修服务超市</w:t>
      </w:r>
      <w:r>
        <w:rPr>
          <w:rFonts w:hint="eastAsia" w:ascii="方正小标宋简体" w:hAnsi="方正小标宋简体" w:eastAsia="方正小标宋简体" w:cs="方正小标宋简体"/>
          <w:b w:val="0"/>
          <w:bCs w:val="0"/>
          <w:color w:val="auto"/>
          <w:sz w:val="44"/>
          <w:szCs w:val="44"/>
          <w:lang w:eastAsia="zh-CN"/>
        </w:rPr>
        <w:t>协</w:t>
      </w:r>
      <w:r>
        <w:rPr>
          <w:rFonts w:hint="eastAsia" w:ascii="方正小标宋简体" w:hAnsi="方正小标宋简体" w:eastAsia="方正小标宋简体" w:cs="方正小标宋简体"/>
          <w:b w:val="0"/>
          <w:bCs w:val="0"/>
          <w:color w:val="auto"/>
          <w:sz w:val="44"/>
          <w:szCs w:val="44"/>
          <w:lang w:val="en-US" w:eastAsia="zh-CN"/>
        </w:rPr>
        <w:t xml:space="preserve">  </w:t>
      </w:r>
      <w:r>
        <w:rPr>
          <w:rFonts w:hint="eastAsia" w:ascii="方正小标宋简体" w:hAnsi="方正小标宋简体" w:eastAsia="方正小标宋简体" w:cs="方正小标宋简体"/>
          <w:b w:val="0"/>
          <w:bCs w:val="0"/>
          <w:color w:val="auto"/>
          <w:sz w:val="44"/>
          <w:szCs w:val="44"/>
          <w:lang w:eastAsia="zh-CN"/>
        </w:rPr>
        <w:t>议</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甲方：鸠江区住房和城乡建设局</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乙方：</w:t>
      </w:r>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依照《中华人民共和国合同法》《中华人民共和国招标投标法》等相关法律法规及芜湖市相关规定，甲乙双方本着诚信、平等、自愿的原则，就乙方进入鸠江区限额以下工程类协议维修服务超市相关事项达成本协议。</w:t>
      </w:r>
    </w:p>
    <w:p>
      <w:pPr>
        <w:numPr>
          <w:ilvl w:val="0"/>
          <w:numId w:val="1"/>
        </w:num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服务超市类别</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sym w:font="Wingdings" w:char="00A8"/>
      </w:r>
      <w:r>
        <w:rPr>
          <w:rFonts w:hint="eastAsia" w:ascii="仿宋_GB2312" w:hAnsi="仿宋_GB2312" w:eastAsia="仿宋_GB2312" w:cs="仿宋_GB2312"/>
          <w:sz w:val="28"/>
          <w:szCs w:val="28"/>
          <w:lang w:eastAsia="zh-CN"/>
        </w:rPr>
        <w:t>市政服务超市</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val="en-US" w:eastAsia="zh-CN"/>
        </w:rPr>
        <w:sym w:font="Wingdings" w:char="00A8"/>
      </w:r>
      <w:r>
        <w:rPr>
          <w:rFonts w:hint="eastAsia" w:ascii="仿宋_GB2312" w:hAnsi="仿宋_GB2312" w:eastAsia="仿宋_GB2312" w:cs="仿宋_GB2312"/>
          <w:sz w:val="28"/>
          <w:szCs w:val="28"/>
          <w:lang w:eastAsia="zh-CN"/>
        </w:rPr>
        <w:t>修缮建筑服务超市</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val="en-US" w:eastAsia="zh-CN"/>
        </w:rPr>
        <w:sym w:font="Wingdings" w:char="00A8"/>
      </w:r>
      <w:r>
        <w:rPr>
          <w:rFonts w:hint="eastAsia" w:ascii="仿宋_GB2312" w:hAnsi="仿宋_GB2312" w:eastAsia="仿宋_GB2312" w:cs="仿宋_GB2312"/>
          <w:sz w:val="28"/>
          <w:szCs w:val="28"/>
          <w:lang w:eastAsia="zh-CN"/>
        </w:rPr>
        <w:t>装饰装修服务超市库</w:t>
      </w:r>
    </w:p>
    <w:p>
      <w:pPr>
        <w:numPr>
          <w:ilvl w:val="0"/>
          <w:numId w:val="1"/>
        </w:numPr>
        <w:ind w:left="0" w:leftChars="0"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服务超市工作范围</w:t>
      </w:r>
    </w:p>
    <w:p>
      <w:pPr>
        <w:spacing w:line="600" w:lineRule="exact"/>
        <w:ind w:firstLine="562" w:firstLineChars="201"/>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鸠江区政府性投资单项工程预算金额在400万元以下（不含400万元）的工程类协议维修项目。</w:t>
      </w:r>
    </w:p>
    <w:p>
      <w:pPr>
        <w:numPr>
          <w:ilvl w:val="0"/>
          <w:numId w:val="1"/>
        </w:numPr>
        <w:ind w:left="0" w:leftChars="0"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服务超市履行期限</w:t>
      </w:r>
    </w:p>
    <w:p>
      <w:pPr>
        <w:spacing w:line="600" w:lineRule="exact"/>
        <w:ind w:firstLine="562" w:firstLineChars="201"/>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本协议约定的服务超市履行期限自20</w:t>
      </w:r>
      <w:r>
        <w:rPr>
          <w:rFonts w:hint="eastAsia" w:ascii="仿宋_GB2312" w:hAnsi="仿宋_GB2312" w:eastAsia="仿宋_GB2312" w:cs="仿宋_GB2312"/>
          <w:sz w:val="28"/>
          <w:szCs w:val="28"/>
          <w:lang w:val="en-US" w:eastAsia="zh-CN"/>
        </w:rPr>
        <w:t>21</w:t>
      </w:r>
      <w:r>
        <w:rPr>
          <w:rFonts w:hint="eastAsia" w:ascii="仿宋_GB2312" w:hAnsi="仿宋_GB2312" w:eastAsia="仿宋_GB2312" w:cs="仿宋_GB2312"/>
          <w:sz w:val="28"/>
          <w:szCs w:val="28"/>
          <w:lang w:eastAsia="zh-CN"/>
        </w:rPr>
        <w:t>年</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eastAsia="zh-CN"/>
        </w:rPr>
        <w:t>月</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eastAsia="zh-CN"/>
        </w:rPr>
        <w:t>日至20</w:t>
      </w:r>
      <w:r>
        <w:rPr>
          <w:rFonts w:hint="eastAsia" w:ascii="仿宋_GB2312" w:hAnsi="仿宋_GB2312" w:eastAsia="仿宋_GB2312" w:cs="仿宋_GB2312"/>
          <w:sz w:val="28"/>
          <w:szCs w:val="28"/>
          <w:lang w:val="en-US" w:eastAsia="zh-CN"/>
        </w:rPr>
        <w:t>23</w:t>
      </w:r>
      <w:r>
        <w:rPr>
          <w:rFonts w:hint="eastAsia" w:ascii="仿宋_GB2312" w:hAnsi="仿宋_GB2312" w:eastAsia="仿宋_GB2312" w:cs="仿宋_GB2312"/>
          <w:sz w:val="28"/>
          <w:szCs w:val="28"/>
          <w:lang w:eastAsia="zh-CN"/>
        </w:rPr>
        <w:t>年</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eastAsia="zh-CN"/>
        </w:rPr>
        <w:t>月</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eastAsia="zh-CN"/>
        </w:rPr>
        <w:t>日。服务期内若芜湖市公共资源交易管理局下发的各项招投标规定与本协议内容相抵触的,甲方有权按芜湖市公共资源交易管理局规定</w:t>
      </w:r>
      <w:r>
        <w:rPr>
          <w:rFonts w:hint="eastAsia" w:ascii="仿宋_GB2312" w:hAnsi="仿宋_GB2312" w:eastAsia="仿宋_GB2312" w:cs="仿宋_GB2312"/>
          <w:sz w:val="28"/>
          <w:szCs w:val="28"/>
          <w:lang w:val="en-US" w:eastAsia="zh-CN"/>
        </w:rPr>
        <w:t>变更或终止</w:t>
      </w:r>
      <w:r>
        <w:rPr>
          <w:rFonts w:hint="eastAsia" w:ascii="仿宋_GB2312" w:hAnsi="仿宋_GB2312" w:eastAsia="仿宋_GB2312" w:cs="仿宋_GB2312"/>
          <w:sz w:val="28"/>
          <w:szCs w:val="28"/>
          <w:lang w:eastAsia="zh-CN"/>
        </w:rPr>
        <w:t>本服务协议。</w:t>
      </w:r>
    </w:p>
    <w:p>
      <w:pPr>
        <w:numPr>
          <w:ilvl w:val="0"/>
          <w:numId w:val="1"/>
        </w:numPr>
        <w:ind w:left="0" w:leftChars="0"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服务超市项目内容</w:t>
      </w:r>
    </w:p>
    <w:p>
      <w:pPr>
        <w:numPr>
          <w:ilvl w:val="0"/>
          <w:numId w:val="0"/>
        </w:numPr>
        <w:ind w:left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由项目发包人确定具体项目内容。</w:t>
      </w:r>
    </w:p>
    <w:p>
      <w:pPr>
        <w:numPr>
          <w:ilvl w:val="0"/>
          <w:numId w:val="1"/>
        </w:numPr>
        <w:ind w:left="0" w:leftChars="0"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甲方职责和义务</w:t>
      </w:r>
    </w:p>
    <w:p>
      <w:pPr>
        <w:numPr>
          <w:ilvl w:val="0"/>
          <w:numId w:val="0"/>
        </w:numPr>
        <w:ind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1.甲方负责建立</w:t>
      </w:r>
      <w:r>
        <w:rPr>
          <w:rFonts w:hint="eastAsia" w:ascii="仿宋_GB2312" w:hAnsi="仿宋_GB2312" w:eastAsia="仿宋_GB2312" w:cs="仿宋_GB2312"/>
          <w:sz w:val="28"/>
          <w:szCs w:val="28"/>
          <w:lang w:eastAsia="zh-CN"/>
        </w:rPr>
        <w:t>鸠江区限额以下工程类协议维修服务超市。</w:t>
      </w:r>
    </w:p>
    <w:p>
      <w:pPr>
        <w:numPr>
          <w:ilvl w:val="0"/>
          <w:numId w:val="0"/>
        </w:numPr>
        <w:ind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2.对维修库实时动态管理。</w:t>
      </w:r>
    </w:p>
    <w:p>
      <w:pPr>
        <w:widowControl/>
        <w:numPr>
          <w:ilvl w:val="0"/>
          <w:numId w:val="0"/>
        </w:numPr>
        <w:ind w:firstLine="560" w:firstLineChars="200"/>
        <w:jc w:val="left"/>
        <w:rPr>
          <w:rFonts w:hint="default"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3.因乙方工作不当导致发包人经济损失的，甲方有权按受损情况相应扣除履约保证金。</w:t>
      </w:r>
    </w:p>
    <w:p>
      <w:pPr>
        <w:widowControl/>
        <w:numPr>
          <w:ilvl w:val="0"/>
          <w:numId w:val="0"/>
        </w:numPr>
        <w:ind w:firstLine="560" w:firstLineChars="200"/>
        <w:jc w:val="left"/>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lang w:val="en-US" w:eastAsia="zh-CN"/>
        </w:rPr>
        <w:t>4.</w:t>
      </w:r>
      <w:r>
        <w:rPr>
          <w:rFonts w:hint="eastAsia" w:ascii="仿宋_GB2312" w:hAnsi="仿宋_GB2312" w:eastAsia="仿宋_GB2312" w:cs="仿宋_GB2312"/>
          <w:b w:val="0"/>
          <w:bCs w:val="0"/>
          <w:color w:val="auto"/>
          <w:sz w:val="28"/>
          <w:szCs w:val="28"/>
          <w:lang w:eastAsia="zh-CN"/>
        </w:rPr>
        <w:t>乙方</w:t>
      </w:r>
      <w:r>
        <w:rPr>
          <w:rFonts w:hint="eastAsia" w:ascii="仿宋_GB2312" w:hAnsi="仿宋_GB2312" w:eastAsia="仿宋_GB2312" w:cs="仿宋_GB2312"/>
          <w:b w:val="0"/>
          <w:bCs w:val="0"/>
          <w:color w:val="auto"/>
          <w:sz w:val="28"/>
          <w:szCs w:val="28"/>
        </w:rPr>
        <w:t>存在以下行为之一的，</w:t>
      </w:r>
      <w:r>
        <w:rPr>
          <w:rFonts w:hint="eastAsia" w:ascii="仿宋_GB2312" w:hAnsi="仿宋_GB2312" w:eastAsia="仿宋_GB2312" w:cs="仿宋_GB2312"/>
          <w:b w:val="0"/>
          <w:bCs w:val="0"/>
          <w:color w:val="auto"/>
          <w:sz w:val="28"/>
          <w:szCs w:val="28"/>
          <w:lang w:eastAsia="zh-CN"/>
        </w:rPr>
        <w:t>甲方有权将其清理出服务超市企业名录</w:t>
      </w:r>
      <w:r>
        <w:rPr>
          <w:rFonts w:hint="eastAsia" w:ascii="仿宋_GB2312" w:hAnsi="仿宋_GB2312" w:eastAsia="仿宋_GB2312" w:cs="仿宋_GB2312"/>
          <w:b w:val="0"/>
          <w:bCs w:val="0"/>
          <w:color w:val="auto"/>
          <w:sz w:val="28"/>
          <w:szCs w:val="28"/>
        </w:rPr>
        <w:t>，不予退还全部履约保证金。</w:t>
      </w:r>
    </w:p>
    <w:p>
      <w:pPr>
        <w:pStyle w:val="4"/>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360" w:lineRule="auto"/>
        <w:ind w:left="420" w:leftChars="0" w:right="0" w:hanging="34" w:firstLineChars="0"/>
        <w:jc w:val="both"/>
        <w:textAlignment w:val="auto"/>
        <w:rPr>
          <w:rFonts w:hint="eastAsia" w:ascii="仿宋_GB2312" w:hAnsi="仿宋_GB2312" w:eastAsia="仿宋_GB2312" w:cs="仿宋_GB2312"/>
          <w:color w:val="auto"/>
          <w:kern w:val="0"/>
          <w:sz w:val="28"/>
          <w:szCs w:val="28"/>
          <w:shd w:val="clear" w:fill="FFFFFF"/>
          <w:lang w:val="en-US" w:eastAsia="zh-CN" w:bidi="ar"/>
        </w:rPr>
      </w:pPr>
      <w:r>
        <w:rPr>
          <w:rFonts w:hint="eastAsia" w:ascii="仿宋_GB2312" w:hAnsi="仿宋_GB2312" w:eastAsia="仿宋_GB2312" w:cs="仿宋_GB2312"/>
          <w:color w:val="auto"/>
          <w:kern w:val="0"/>
          <w:sz w:val="28"/>
          <w:szCs w:val="28"/>
          <w:shd w:val="clear" w:fill="FFFFFF"/>
          <w:lang w:val="en-US" w:eastAsia="zh-CN" w:bidi="ar"/>
        </w:rPr>
        <w:t>注册地变更至鸠江区外。</w:t>
      </w:r>
    </w:p>
    <w:p>
      <w:pPr>
        <w:pStyle w:val="4"/>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360" w:lineRule="auto"/>
        <w:ind w:left="420" w:leftChars="0" w:right="0" w:hanging="34" w:firstLineChars="0"/>
        <w:jc w:val="both"/>
        <w:textAlignment w:val="auto"/>
        <w:rPr>
          <w:rFonts w:hint="eastAsia" w:ascii="仿宋_GB2312" w:hAnsi="仿宋_GB2312" w:eastAsia="仿宋_GB2312" w:cs="仿宋_GB2312"/>
          <w:color w:val="auto"/>
          <w:kern w:val="0"/>
          <w:sz w:val="28"/>
          <w:szCs w:val="28"/>
          <w:shd w:val="clear" w:fill="FFFFFF"/>
          <w:lang w:val="en-US" w:eastAsia="zh-CN" w:bidi="ar"/>
        </w:rPr>
      </w:pPr>
      <w:r>
        <w:rPr>
          <w:rFonts w:hint="eastAsia" w:ascii="仿宋_GB2312" w:hAnsi="仿宋_GB2312" w:eastAsia="仿宋_GB2312" w:cs="仿宋_GB2312"/>
          <w:color w:val="auto"/>
          <w:kern w:val="0"/>
          <w:sz w:val="28"/>
          <w:szCs w:val="28"/>
          <w:shd w:val="clear" w:fill="FFFFFF"/>
          <w:lang w:val="en-US" w:eastAsia="zh-CN" w:bidi="ar"/>
        </w:rPr>
        <w:t>被列入全国失信被执行人名单，或被相关行业主管部门列入黑名单。</w:t>
      </w:r>
    </w:p>
    <w:p>
      <w:pPr>
        <w:pStyle w:val="4"/>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360" w:lineRule="auto"/>
        <w:ind w:left="420" w:leftChars="0" w:right="0" w:hanging="34" w:firstLineChars="0"/>
        <w:jc w:val="both"/>
        <w:textAlignment w:val="auto"/>
        <w:rPr>
          <w:rFonts w:hint="eastAsia" w:ascii="仿宋_GB2312" w:hAnsi="仿宋_GB2312" w:eastAsia="仿宋_GB2312" w:cs="仿宋_GB2312"/>
          <w:color w:val="auto"/>
          <w:kern w:val="0"/>
          <w:sz w:val="28"/>
          <w:szCs w:val="28"/>
          <w:shd w:val="clear" w:fill="FFFFFF"/>
          <w:lang w:val="en-US" w:eastAsia="zh-CN" w:bidi="ar"/>
        </w:rPr>
      </w:pPr>
      <w:r>
        <w:rPr>
          <w:rFonts w:hint="eastAsia" w:ascii="仿宋_GB2312" w:hAnsi="仿宋_GB2312" w:eastAsia="仿宋_GB2312" w:cs="仿宋_GB2312"/>
          <w:color w:val="auto"/>
          <w:kern w:val="0"/>
          <w:sz w:val="28"/>
          <w:szCs w:val="28"/>
          <w:shd w:val="clear" w:fill="FFFFFF"/>
          <w:lang w:val="en-US" w:eastAsia="zh-CN" w:bidi="ar"/>
        </w:rPr>
        <w:t>承建工程地址在鸠江区的项目造成人员较大及以上安全生产事故。</w:t>
      </w:r>
    </w:p>
    <w:p>
      <w:pPr>
        <w:pStyle w:val="4"/>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360" w:lineRule="auto"/>
        <w:ind w:left="420" w:leftChars="0" w:right="0" w:hanging="34" w:firstLineChars="0"/>
        <w:jc w:val="both"/>
        <w:textAlignment w:val="auto"/>
        <w:rPr>
          <w:rFonts w:hint="eastAsia" w:ascii="仿宋_GB2312" w:hAnsi="仿宋_GB2312" w:eastAsia="仿宋_GB2312" w:cs="仿宋_GB2312"/>
          <w:color w:val="auto"/>
          <w:kern w:val="0"/>
          <w:sz w:val="28"/>
          <w:szCs w:val="28"/>
          <w:shd w:val="clear" w:fill="FFFFFF"/>
          <w:lang w:val="en-US" w:eastAsia="zh-CN" w:bidi="ar"/>
        </w:rPr>
      </w:pPr>
      <w:r>
        <w:rPr>
          <w:rFonts w:hint="eastAsia" w:ascii="仿宋_GB2312" w:hAnsi="仿宋_GB2312" w:eastAsia="仿宋_GB2312" w:cs="仿宋_GB2312"/>
          <w:color w:val="auto"/>
          <w:kern w:val="0"/>
          <w:sz w:val="28"/>
          <w:szCs w:val="28"/>
          <w:shd w:val="clear" w:fill="FFFFFF"/>
          <w:lang w:val="en-US" w:eastAsia="zh-CN" w:bidi="ar"/>
        </w:rPr>
        <w:t>承建工程地址在鸠江区的项目出现较大及以上质量事故。</w:t>
      </w:r>
    </w:p>
    <w:p>
      <w:pPr>
        <w:pStyle w:val="4"/>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360" w:lineRule="auto"/>
        <w:ind w:left="420" w:leftChars="0" w:right="0" w:hanging="34" w:firstLineChars="0"/>
        <w:jc w:val="both"/>
        <w:textAlignment w:val="auto"/>
        <w:rPr>
          <w:rFonts w:hint="eastAsia" w:ascii="仿宋_GB2312" w:hAnsi="仿宋_GB2312" w:eastAsia="仿宋_GB2312" w:cs="仿宋_GB2312"/>
          <w:color w:val="auto"/>
          <w:kern w:val="0"/>
          <w:sz w:val="28"/>
          <w:szCs w:val="28"/>
          <w:shd w:val="clear" w:fill="FFFFFF"/>
          <w:lang w:val="en-US" w:eastAsia="zh-CN" w:bidi="ar"/>
        </w:rPr>
      </w:pPr>
      <w:r>
        <w:rPr>
          <w:rFonts w:hint="eastAsia" w:ascii="仿宋_GB2312" w:hAnsi="仿宋_GB2312" w:eastAsia="仿宋_GB2312" w:cs="仿宋_GB2312"/>
          <w:color w:val="auto"/>
          <w:kern w:val="0"/>
          <w:sz w:val="28"/>
          <w:szCs w:val="28"/>
          <w:shd w:val="clear" w:fill="FFFFFF"/>
          <w:lang w:val="en-US" w:eastAsia="zh-CN" w:bidi="ar"/>
        </w:rPr>
        <w:t>存在转包、违法分包及挂靠等违法行为。</w:t>
      </w:r>
    </w:p>
    <w:p>
      <w:pPr>
        <w:pStyle w:val="4"/>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360" w:lineRule="auto"/>
        <w:ind w:left="420" w:leftChars="0" w:right="0" w:hanging="34" w:firstLineChars="0"/>
        <w:jc w:val="both"/>
        <w:textAlignment w:val="auto"/>
        <w:rPr>
          <w:rFonts w:hint="eastAsia" w:ascii="仿宋_GB2312" w:hAnsi="仿宋_GB2312" w:eastAsia="仿宋_GB2312" w:cs="仿宋_GB2312"/>
          <w:color w:val="auto"/>
          <w:kern w:val="0"/>
          <w:sz w:val="28"/>
          <w:szCs w:val="28"/>
          <w:shd w:val="clear" w:fill="FFFFFF"/>
          <w:lang w:val="en-US" w:eastAsia="zh-CN" w:bidi="ar"/>
        </w:rPr>
      </w:pPr>
      <w:r>
        <w:rPr>
          <w:rFonts w:hint="eastAsia" w:ascii="仿宋_GB2312" w:hAnsi="仿宋_GB2312" w:eastAsia="仿宋_GB2312" w:cs="仿宋_GB2312"/>
          <w:color w:val="auto"/>
          <w:kern w:val="0"/>
          <w:sz w:val="28"/>
          <w:szCs w:val="28"/>
          <w:shd w:val="clear" w:fill="FFFFFF"/>
          <w:lang w:val="en-US" w:eastAsia="zh-CN" w:bidi="ar"/>
        </w:rPr>
        <w:t>企业不服从区住建局行业管理、区统计局统计管理，不配合镇街开展相关工作。</w:t>
      </w:r>
    </w:p>
    <w:p>
      <w:pPr>
        <w:pStyle w:val="4"/>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360" w:lineRule="auto"/>
        <w:ind w:left="420" w:leftChars="0" w:right="0" w:hanging="34" w:firstLineChars="0"/>
        <w:jc w:val="both"/>
        <w:textAlignment w:val="auto"/>
        <w:rPr>
          <w:rFonts w:hint="eastAsia" w:ascii="仿宋_GB2312" w:hAnsi="仿宋_GB2312" w:eastAsia="仿宋_GB2312" w:cs="仿宋_GB2312"/>
          <w:color w:val="auto"/>
          <w:kern w:val="0"/>
          <w:sz w:val="28"/>
          <w:szCs w:val="28"/>
          <w:shd w:val="clear" w:fill="FFFFFF"/>
          <w:lang w:val="en-US" w:eastAsia="zh-CN" w:bidi="ar"/>
        </w:rPr>
      </w:pPr>
      <w:r>
        <w:rPr>
          <w:rFonts w:hint="eastAsia" w:ascii="仿宋_GB2312" w:hAnsi="仿宋_GB2312" w:eastAsia="仿宋_GB2312" w:cs="仿宋_GB2312"/>
          <w:color w:val="auto"/>
          <w:kern w:val="0"/>
          <w:sz w:val="28"/>
          <w:szCs w:val="28"/>
          <w:shd w:val="clear" w:fill="FFFFFF"/>
          <w:lang w:val="en-US" w:eastAsia="zh-CN" w:bidi="ar"/>
        </w:rPr>
        <w:t>合同履约期间其违约行为给使用单位造成较大损失或不良影响。</w:t>
      </w:r>
    </w:p>
    <w:p>
      <w:pPr>
        <w:pStyle w:val="4"/>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360" w:lineRule="auto"/>
        <w:ind w:left="420" w:leftChars="0" w:right="0" w:hanging="34" w:firstLineChars="0"/>
        <w:jc w:val="both"/>
        <w:textAlignment w:val="auto"/>
        <w:rPr>
          <w:rFonts w:hint="eastAsia" w:ascii="仿宋_GB2312" w:hAnsi="仿宋_GB2312" w:eastAsia="仿宋_GB2312" w:cs="仿宋_GB2312"/>
          <w:color w:val="auto"/>
          <w:kern w:val="0"/>
          <w:sz w:val="28"/>
          <w:szCs w:val="28"/>
          <w:shd w:val="clear" w:fill="FFFFFF"/>
          <w:lang w:val="en-US" w:eastAsia="zh-CN" w:bidi="ar"/>
        </w:rPr>
      </w:pPr>
      <w:r>
        <w:rPr>
          <w:rFonts w:hint="eastAsia" w:ascii="仿宋_GB2312" w:hAnsi="仿宋_GB2312" w:eastAsia="仿宋_GB2312" w:cs="仿宋_GB2312"/>
          <w:color w:val="auto"/>
          <w:kern w:val="0"/>
          <w:sz w:val="28"/>
          <w:szCs w:val="28"/>
          <w:shd w:val="clear" w:fill="FFFFFF"/>
          <w:lang w:val="en-US" w:eastAsia="zh-CN" w:bidi="ar"/>
        </w:rPr>
        <w:t>入库半年后仍未纳入统计联网直报平台的。</w:t>
      </w:r>
    </w:p>
    <w:p>
      <w:pPr>
        <w:pStyle w:val="4"/>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360" w:lineRule="auto"/>
        <w:ind w:left="420" w:leftChars="0" w:right="0" w:hanging="34" w:firstLineChars="0"/>
        <w:jc w:val="both"/>
        <w:textAlignment w:val="auto"/>
        <w:rPr>
          <w:rFonts w:hint="eastAsia" w:ascii="仿宋_GB2312" w:hAnsi="仿宋_GB2312" w:eastAsia="仿宋_GB2312" w:cs="仿宋_GB2312"/>
          <w:color w:val="auto"/>
          <w:kern w:val="0"/>
          <w:sz w:val="28"/>
          <w:szCs w:val="28"/>
          <w:shd w:val="clear" w:fill="FFFFFF"/>
          <w:lang w:val="en-US" w:eastAsia="zh-CN" w:bidi="ar"/>
        </w:rPr>
      </w:pPr>
      <w:r>
        <w:rPr>
          <w:rFonts w:hint="eastAsia" w:ascii="仿宋_GB2312" w:hAnsi="仿宋_GB2312" w:eastAsia="仿宋_GB2312" w:cs="仿宋_GB2312"/>
          <w:color w:val="auto"/>
          <w:kern w:val="0"/>
          <w:sz w:val="28"/>
          <w:szCs w:val="28"/>
          <w:shd w:val="clear" w:fill="FFFFFF"/>
          <w:lang w:val="en-US" w:eastAsia="zh-CN" w:bidi="ar"/>
        </w:rPr>
        <w:t>非不可抗力因素，无故放弃中选资格的。</w:t>
      </w:r>
    </w:p>
    <w:p>
      <w:pPr>
        <w:pStyle w:val="4"/>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360" w:lineRule="auto"/>
        <w:ind w:left="420" w:leftChars="0" w:right="0" w:hanging="34" w:firstLineChars="0"/>
        <w:jc w:val="both"/>
        <w:textAlignment w:val="auto"/>
        <w:rPr>
          <w:rFonts w:hint="eastAsia" w:ascii="仿宋_GB2312" w:hAnsi="仿宋_GB2312" w:eastAsia="仿宋_GB2312" w:cs="仿宋_GB2312"/>
          <w:color w:val="auto"/>
          <w:kern w:val="0"/>
          <w:sz w:val="28"/>
          <w:szCs w:val="28"/>
          <w:shd w:val="clear" w:fill="FFFFFF"/>
          <w:lang w:val="en-US" w:eastAsia="zh-CN" w:bidi="ar"/>
        </w:rPr>
      </w:pPr>
      <w:r>
        <w:rPr>
          <w:rFonts w:hint="eastAsia" w:ascii="仿宋_GB2312" w:hAnsi="仿宋_GB2312" w:eastAsia="仿宋_GB2312" w:cs="仿宋_GB2312"/>
          <w:color w:val="auto"/>
          <w:kern w:val="0"/>
          <w:sz w:val="28"/>
          <w:szCs w:val="28"/>
          <w:shd w:val="clear" w:fill="FFFFFF"/>
          <w:lang w:val="en-US" w:eastAsia="zh-CN" w:bidi="ar"/>
        </w:rPr>
        <w:t>其他违法违规行为的。</w:t>
      </w:r>
    </w:p>
    <w:p>
      <w:pPr>
        <w:numPr>
          <w:ilvl w:val="0"/>
          <w:numId w:val="1"/>
        </w:numPr>
        <w:ind w:left="0" w:leftChars="0"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乙方职责和义务</w:t>
      </w:r>
    </w:p>
    <w:p>
      <w:pPr>
        <w:numPr>
          <w:ilvl w:val="0"/>
          <w:numId w:val="3"/>
        </w:numPr>
        <w:tabs>
          <w:tab w:val="left" w:pos="0"/>
          <w:tab w:val="clear" w:pos="312"/>
        </w:tabs>
        <w:ind w:left="0" w:leftChars="0" w:firstLine="420" w:firstLineChars="15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乙方入库须按照征集公告要求缴纳人民币伍万</w:t>
      </w:r>
      <w:bookmarkStart w:id="0" w:name="_GoBack"/>
      <w:bookmarkEnd w:id="0"/>
      <w:r>
        <w:rPr>
          <w:rFonts w:hint="eastAsia" w:ascii="仿宋_GB2312" w:hAnsi="仿宋_GB2312" w:eastAsia="仿宋_GB2312" w:cs="仿宋_GB2312"/>
          <w:sz w:val="28"/>
          <w:szCs w:val="28"/>
          <w:lang w:val="en-US" w:eastAsia="zh-CN"/>
        </w:rPr>
        <w:t>元整（</w:t>
      </w:r>
      <w:r>
        <w:rPr>
          <w:rFonts w:hint="default"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val="en-US" w:eastAsia="zh-CN"/>
        </w:rPr>
        <w:t>5万元）入库履约保证金。</w:t>
      </w:r>
    </w:p>
    <w:p>
      <w:pPr>
        <w:numPr>
          <w:ilvl w:val="0"/>
          <w:numId w:val="0"/>
        </w:numPr>
        <w:tabs>
          <w:tab w:val="left" w:pos="0"/>
        </w:tabs>
        <w:ind w:leftChars="15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2.中标响应</w:t>
      </w:r>
    </w:p>
    <w:p>
      <w:pPr>
        <w:numPr>
          <w:ilvl w:val="0"/>
          <w:numId w:val="0"/>
        </w:numPr>
        <w:tabs>
          <w:tab w:val="left" w:pos="0"/>
        </w:tabs>
        <w:ind w:leftChars="15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b w:val="0"/>
          <w:bCs w:val="0"/>
          <w:color w:val="auto"/>
          <w:sz w:val="28"/>
          <w:szCs w:val="28"/>
          <w:lang w:eastAsia="zh-CN"/>
        </w:rPr>
        <w:t>乙方</w:t>
      </w:r>
      <w:r>
        <w:rPr>
          <w:rFonts w:hint="eastAsia" w:ascii="仿宋_GB2312" w:hAnsi="仿宋_GB2312" w:eastAsia="仿宋_GB2312" w:cs="仿宋_GB2312"/>
          <w:sz w:val="28"/>
          <w:szCs w:val="28"/>
          <w:lang w:val="en-US" w:eastAsia="zh-CN"/>
        </w:rPr>
        <w:t>在服务期内，项目经理须负责组织施工及协调工程相关事宜。</w:t>
      </w:r>
    </w:p>
    <w:p>
      <w:pPr>
        <w:numPr>
          <w:ilvl w:val="0"/>
          <w:numId w:val="0"/>
        </w:numPr>
        <w:tabs>
          <w:tab w:val="left" w:pos="0"/>
        </w:tabs>
        <w:ind w:leftChars="15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（2）乙方收到委派任务通知后，应按照发包人通知要求组织施工。</w:t>
      </w:r>
    </w:p>
    <w:p>
      <w:pPr>
        <w:numPr>
          <w:ilvl w:val="0"/>
          <w:numId w:val="0"/>
        </w:numPr>
        <w:tabs>
          <w:tab w:val="left" w:pos="0"/>
        </w:tabs>
        <w:ind w:leftChars="15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（3）服务期内乙方联系人：              联系电话：</w:t>
      </w:r>
    </w:p>
    <w:p>
      <w:pPr>
        <w:widowControl/>
        <w:numPr>
          <w:ilvl w:val="0"/>
          <w:numId w:val="0"/>
        </w:numPr>
        <w:ind w:firstLine="560" w:firstLineChars="200"/>
        <w:jc w:val="left"/>
        <w:rPr>
          <w:rFonts w:hint="eastAsia" w:ascii="仿宋_GB2312" w:hAnsi="仿宋_GB2312" w:eastAsia="仿宋_GB2312" w:cs="仿宋_GB2312"/>
          <w:b w:val="0"/>
          <w:bCs w:val="0"/>
          <w:color w:val="auto"/>
          <w:kern w:val="0"/>
          <w:sz w:val="28"/>
          <w:szCs w:val="28"/>
          <w:lang w:val="en-US" w:eastAsia="zh-CN" w:bidi="ar"/>
        </w:rPr>
      </w:pPr>
      <w:r>
        <w:rPr>
          <w:rFonts w:hint="eastAsia" w:ascii="仿宋_GB2312" w:hAnsi="仿宋_GB2312" w:eastAsia="仿宋_GB2312" w:cs="仿宋_GB2312"/>
          <w:b w:val="0"/>
          <w:bCs w:val="0"/>
          <w:color w:val="auto"/>
          <w:kern w:val="0"/>
          <w:sz w:val="28"/>
          <w:szCs w:val="28"/>
          <w:lang w:val="en-US" w:eastAsia="zh-CN" w:bidi="ar"/>
        </w:rPr>
        <w:t>3.乙方承诺无条件承接具体项目，</w:t>
      </w:r>
      <w:r>
        <w:rPr>
          <w:rFonts w:hint="eastAsia" w:ascii="仿宋_GB2312" w:hAnsi="仿宋_GB2312" w:eastAsia="仿宋_GB2312" w:cs="仿宋_GB2312"/>
          <w:sz w:val="28"/>
          <w:szCs w:val="28"/>
          <w:lang w:val="en-US" w:eastAsia="zh-CN"/>
        </w:rPr>
        <w:t>所承接项目的项目经理无在建工程。</w:t>
      </w:r>
      <w:r>
        <w:rPr>
          <w:rFonts w:hint="eastAsia" w:ascii="仿宋_GB2312" w:hAnsi="仿宋_GB2312" w:eastAsia="仿宋_GB2312" w:cs="仿宋_GB2312"/>
          <w:b w:val="0"/>
          <w:bCs w:val="0"/>
          <w:color w:val="auto"/>
          <w:kern w:val="0"/>
          <w:sz w:val="28"/>
          <w:szCs w:val="28"/>
          <w:lang w:val="en-US" w:eastAsia="zh-CN" w:bidi="ar"/>
        </w:rPr>
        <w:t>若项目确定后乙方不承接或</w:t>
      </w:r>
      <w:r>
        <w:rPr>
          <w:rFonts w:hint="eastAsia" w:ascii="仿宋_GB2312" w:hAnsi="仿宋_GB2312" w:eastAsia="仿宋_GB2312" w:cs="仿宋_GB2312"/>
          <w:sz w:val="28"/>
          <w:szCs w:val="28"/>
          <w:lang w:val="en-US" w:eastAsia="zh-CN"/>
        </w:rPr>
        <w:t>所承接项目的项目经理有在建工程</w:t>
      </w:r>
      <w:r>
        <w:rPr>
          <w:rFonts w:hint="eastAsia" w:ascii="仿宋_GB2312" w:hAnsi="仿宋_GB2312" w:eastAsia="仿宋_GB2312" w:cs="仿宋_GB2312"/>
          <w:b w:val="0"/>
          <w:bCs w:val="0"/>
          <w:color w:val="auto"/>
          <w:kern w:val="0"/>
          <w:sz w:val="28"/>
          <w:szCs w:val="28"/>
          <w:lang w:val="en-US" w:eastAsia="zh-CN" w:bidi="ar"/>
        </w:rPr>
        <w:t>，出现一次，甲方有权对乙方提出警告并记录，取消乙方承接项目的中标资格；出现二次，视为乙方</w:t>
      </w:r>
      <w:r>
        <w:rPr>
          <w:rFonts w:hint="eastAsia" w:ascii="仿宋_GB2312" w:hAnsi="仿宋_GB2312" w:eastAsia="仿宋_GB2312" w:cs="仿宋_GB2312"/>
          <w:b w:val="0"/>
          <w:bCs w:val="0"/>
          <w:color w:val="auto"/>
          <w:sz w:val="28"/>
          <w:szCs w:val="28"/>
        </w:rPr>
        <w:t>无故放弃中选资格的</w:t>
      </w:r>
      <w:r>
        <w:rPr>
          <w:rFonts w:hint="eastAsia" w:ascii="仿宋_GB2312" w:hAnsi="仿宋_GB2312" w:eastAsia="仿宋_GB2312" w:cs="仿宋_GB2312"/>
          <w:b w:val="0"/>
          <w:bCs w:val="0"/>
          <w:color w:val="auto"/>
          <w:sz w:val="28"/>
          <w:szCs w:val="28"/>
          <w:lang w:eastAsia="zh-CN"/>
        </w:rPr>
        <w:t>，</w:t>
      </w:r>
      <w:r>
        <w:rPr>
          <w:rFonts w:hint="eastAsia" w:ascii="仿宋_GB2312" w:hAnsi="仿宋_GB2312" w:eastAsia="仿宋_GB2312" w:cs="仿宋_GB2312"/>
          <w:b w:val="0"/>
          <w:bCs w:val="0"/>
          <w:color w:val="auto"/>
          <w:kern w:val="0"/>
          <w:sz w:val="28"/>
          <w:szCs w:val="28"/>
          <w:lang w:val="en-US" w:eastAsia="zh-CN" w:bidi="ar"/>
        </w:rPr>
        <w:t>甲方有权解除本协议并直接将乙方从</w:t>
      </w:r>
      <w:r>
        <w:rPr>
          <w:rFonts w:hint="eastAsia" w:ascii="仿宋_GB2312" w:hAnsi="仿宋_GB2312" w:eastAsia="仿宋_GB2312" w:cs="仿宋_GB2312"/>
          <w:b w:val="0"/>
          <w:bCs w:val="0"/>
          <w:color w:val="auto"/>
          <w:sz w:val="28"/>
          <w:szCs w:val="28"/>
          <w:lang w:eastAsia="zh-CN"/>
        </w:rPr>
        <w:t>服务超市企业名录中取消</w:t>
      </w:r>
      <w:r>
        <w:rPr>
          <w:rFonts w:hint="eastAsia" w:ascii="仿宋_GB2312" w:hAnsi="仿宋_GB2312" w:eastAsia="仿宋_GB2312" w:cs="仿宋_GB2312"/>
          <w:b w:val="0"/>
          <w:bCs w:val="0"/>
          <w:color w:val="auto"/>
          <w:kern w:val="0"/>
          <w:sz w:val="28"/>
          <w:szCs w:val="28"/>
          <w:lang w:val="en-US" w:eastAsia="zh-CN" w:bidi="ar"/>
        </w:rPr>
        <w:t>，并将乙方列为</w:t>
      </w:r>
      <w:r>
        <w:rPr>
          <w:rFonts w:hint="eastAsia" w:ascii="仿宋_GB2312" w:hAnsi="仿宋_GB2312" w:eastAsia="仿宋_GB2312" w:cs="仿宋_GB2312"/>
          <w:b w:val="0"/>
          <w:bCs w:val="0"/>
          <w:color w:val="auto"/>
          <w:sz w:val="28"/>
          <w:szCs w:val="28"/>
          <w:lang w:eastAsia="zh-CN"/>
        </w:rPr>
        <w:t>服务超市</w:t>
      </w:r>
      <w:r>
        <w:rPr>
          <w:rFonts w:hint="eastAsia" w:ascii="仿宋_GB2312" w:hAnsi="仿宋_GB2312" w:eastAsia="仿宋_GB2312" w:cs="仿宋_GB2312"/>
          <w:b w:val="0"/>
          <w:bCs w:val="0"/>
          <w:color w:val="auto"/>
          <w:kern w:val="0"/>
          <w:sz w:val="28"/>
          <w:szCs w:val="28"/>
          <w:lang w:val="en-US" w:eastAsia="zh-CN" w:bidi="ar"/>
        </w:rPr>
        <w:t>失信单位。</w:t>
      </w:r>
    </w:p>
    <w:p>
      <w:pPr>
        <w:widowControl/>
        <w:numPr>
          <w:ilvl w:val="0"/>
          <w:numId w:val="0"/>
        </w:numPr>
        <w:ind w:firstLine="560" w:firstLineChars="200"/>
        <w:jc w:val="left"/>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kern w:val="0"/>
          <w:sz w:val="28"/>
          <w:szCs w:val="28"/>
          <w:lang w:val="en-US" w:eastAsia="zh-CN" w:bidi="ar"/>
        </w:rPr>
        <w:t>4.</w:t>
      </w:r>
      <w:r>
        <w:rPr>
          <w:rFonts w:hint="eastAsia" w:ascii="仿宋_GB2312" w:hAnsi="仿宋_GB2312" w:eastAsia="仿宋_GB2312" w:cs="仿宋_GB2312"/>
          <w:b w:val="0"/>
          <w:bCs w:val="0"/>
          <w:color w:val="auto"/>
          <w:sz w:val="28"/>
          <w:szCs w:val="28"/>
          <w:lang w:eastAsia="zh-CN"/>
        </w:rPr>
        <w:t>乙方在施工过程中须</w:t>
      </w:r>
      <w:r>
        <w:rPr>
          <w:rFonts w:hint="eastAsia" w:ascii="仿宋_GB2312" w:hAnsi="仿宋_GB2312" w:eastAsia="仿宋_GB2312" w:cs="仿宋_GB2312"/>
          <w:b w:val="0"/>
          <w:bCs w:val="0"/>
          <w:color w:val="auto"/>
          <w:sz w:val="28"/>
          <w:szCs w:val="28"/>
        </w:rPr>
        <w:t>加强施工安全管理，严格按相关规范及</w:t>
      </w:r>
      <w:r>
        <w:rPr>
          <w:rFonts w:hint="eastAsia" w:ascii="仿宋_GB2312" w:hAnsi="仿宋_GB2312" w:eastAsia="仿宋_GB2312" w:cs="仿宋_GB2312"/>
          <w:b w:val="0"/>
          <w:bCs w:val="0"/>
          <w:color w:val="auto"/>
          <w:sz w:val="28"/>
          <w:szCs w:val="28"/>
          <w:lang w:eastAsia="zh-CN"/>
        </w:rPr>
        <w:t>发包人</w:t>
      </w:r>
      <w:r>
        <w:rPr>
          <w:rFonts w:hint="eastAsia" w:ascii="仿宋_GB2312" w:hAnsi="仿宋_GB2312" w:eastAsia="仿宋_GB2312" w:cs="仿宋_GB2312"/>
          <w:b w:val="0"/>
          <w:bCs w:val="0"/>
          <w:color w:val="auto"/>
          <w:sz w:val="28"/>
          <w:szCs w:val="28"/>
        </w:rPr>
        <w:t>有关要求组织施工，杜绝野蛮施工和安全事故发生</w:t>
      </w:r>
      <w:r>
        <w:rPr>
          <w:rFonts w:hint="eastAsia" w:ascii="仿宋_GB2312" w:hAnsi="仿宋_GB2312" w:eastAsia="仿宋_GB2312" w:cs="仿宋_GB2312"/>
          <w:b w:val="0"/>
          <w:bCs w:val="0"/>
          <w:color w:val="auto"/>
          <w:sz w:val="28"/>
          <w:szCs w:val="28"/>
          <w:lang w:eastAsia="zh-CN"/>
        </w:rPr>
        <w:t>，</w:t>
      </w:r>
      <w:r>
        <w:rPr>
          <w:rFonts w:hint="eastAsia" w:ascii="仿宋_GB2312" w:hAnsi="仿宋_GB2312" w:eastAsia="仿宋_GB2312" w:cs="仿宋_GB2312"/>
          <w:b w:val="0"/>
          <w:bCs w:val="0"/>
          <w:color w:val="auto"/>
          <w:sz w:val="28"/>
          <w:szCs w:val="28"/>
        </w:rPr>
        <w:t>防止抛洒和扬尘，满足市容环保要求。施工现场所有安全责任由</w:t>
      </w:r>
      <w:r>
        <w:rPr>
          <w:rFonts w:hint="eastAsia" w:ascii="仿宋_GB2312" w:hAnsi="仿宋_GB2312" w:eastAsia="仿宋_GB2312" w:cs="仿宋_GB2312"/>
          <w:b w:val="0"/>
          <w:bCs w:val="0"/>
          <w:color w:val="auto"/>
          <w:sz w:val="28"/>
          <w:szCs w:val="28"/>
          <w:lang w:eastAsia="zh-CN"/>
        </w:rPr>
        <w:t>乙方</w:t>
      </w:r>
      <w:r>
        <w:rPr>
          <w:rFonts w:hint="eastAsia" w:ascii="仿宋_GB2312" w:hAnsi="仿宋_GB2312" w:eastAsia="仿宋_GB2312" w:cs="仿宋_GB2312"/>
          <w:b w:val="0"/>
          <w:bCs w:val="0"/>
          <w:color w:val="auto"/>
          <w:sz w:val="28"/>
          <w:szCs w:val="28"/>
        </w:rPr>
        <w:t>承担。</w:t>
      </w:r>
      <w:r>
        <w:rPr>
          <w:rFonts w:hint="eastAsia" w:ascii="仿宋_GB2312" w:hAnsi="仿宋_GB2312" w:eastAsia="仿宋_GB2312" w:cs="仿宋_GB2312"/>
          <w:b w:val="0"/>
          <w:bCs w:val="0"/>
          <w:color w:val="auto"/>
          <w:kern w:val="0"/>
          <w:sz w:val="28"/>
          <w:szCs w:val="28"/>
          <w:lang w:val="en-US" w:eastAsia="zh-CN" w:bidi="ar"/>
        </w:rPr>
        <w:t>乙方承接的项目质量符合国家验收规范。</w:t>
      </w:r>
    </w:p>
    <w:p>
      <w:pPr>
        <w:pStyle w:val="3"/>
        <w:ind w:firstLine="560" w:firstLineChars="200"/>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kern w:val="0"/>
          <w:sz w:val="28"/>
          <w:szCs w:val="28"/>
          <w:lang w:val="en-US" w:eastAsia="zh-CN" w:bidi="ar"/>
        </w:rPr>
        <w:t>5.工期要求：</w:t>
      </w:r>
      <w:r>
        <w:rPr>
          <w:rFonts w:hint="eastAsia" w:ascii="仿宋_GB2312" w:hAnsi="仿宋_GB2312" w:eastAsia="仿宋_GB2312" w:cs="仿宋_GB2312"/>
          <w:b w:val="0"/>
          <w:bCs w:val="0"/>
          <w:color w:val="auto"/>
          <w:sz w:val="28"/>
          <w:szCs w:val="28"/>
          <w:lang w:eastAsia="zh-CN"/>
        </w:rPr>
        <w:t>乙方</w:t>
      </w:r>
      <w:r>
        <w:rPr>
          <w:rFonts w:hint="eastAsia" w:ascii="仿宋_GB2312" w:hAnsi="仿宋_GB2312" w:eastAsia="仿宋_GB2312" w:cs="仿宋_GB2312"/>
          <w:b w:val="0"/>
          <w:bCs w:val="0"/>
          <w:color w:val="auto"/>
          <w:sz w:val="28"/>
          <w:szCs w:val="28"/>
        </w:rPr>
        <w:t>若不能按约定工期完成项目，</w:t>
      </w:r>
      <w:r>
        <w:rPr>
          <w:rFonts w:hint="eastAsia" w:ascii="仿宋_GB2312" w:hAnsi="仿宋_GB2312" w:eastAsia="仿宋_GB2312" w:cs="仿宋_GB2312"/>
          <w:b w:val="0"/>
          <w:bCs w:val="0"/>
          <w:color w:val="auto"/>
          <w:sz w:val="28"/>
          <w:szCs w:val="28"/>
          <w:lang w:eastAsia="zh-CN"/>
        </w:rPr>
        <w:t>发包人</w:t>
      </w:r>
      <w:r>
        <w:rPr>
          <w:rFonts w:hint="eastAsia" w:ascii="仿宋_GB2312" w:hAnsi="仿宋_GB2312" w:eastAsia="仿宋_GB2312" w:cs="仿宋_GB2312"/>
          <w:b w:val="0"/>
          <w:bCs w:val="0"/>
          <w:color w:val="auto"/>
          <w:sz w:val="28"/>
          <w:szCs w:val="28"/>
          <w:lang w:val="en-US" w:eastAsia="zh-CN"/>
        </w:rPr>
        <w:t>有权按照合同追究乙方的违约责任</w:t>
      </w:r>
      <w:r>
        <w:rPr>
          <w:rFonts w:hint="eastAsia" w:ascii="仿宋_GB2312" w:hAnsi="仿宋_GB2312" w:eastAsia="仿宋_GB2312" w:cs="仿宋_GB2312"/>
          <w:b w:val="0"/>
          <w:bCs w:val="0"/>
          <w:color w:val="auto"/>
          <w:sz w:val="28"/>
          <w:szCs w:val="28"/>
        </w:rPr>
        <w:t>。累计两次不能按期完成项目，</w:t>
      </w:r>
      <w:r>
        <w:rPr>
          <w:rFonts w:hint="eastAsia" w:ascii="仿宋_GB2312" w:hAnsi="仿宋_GB2312" w:eastAsia="仿宋_GB2312" w:cs="仿宋_GB2312"/>
          <w:b w:val="0"/>
          <w:bCs w:val="0"/>
          <w:color w:val="auto"/>
          <w:sz w:val="28"/>
          <w:szCs w:val="28"/>
          <w:lang w:eastAsia="zh-CN"/>
        </w:rPr>
        <w:t>发包人</w:t>
      </w:r>
      <w:r>
        <w:rPr>
          <w:rFonts w:hint="eastAsia" w:ascii="仿宋_GB2312" w:hAnsi="仿宋_GB2312" w:eastAsia="仿宋_GB2312" w:cs="仿宋_GB2312"/>
          <w:b w:val="0"/>
          <w:bCs w:val="0"/>
          <w:color w:val="auto"/>
          <w:sz w:val="28"/>
          <w:szCs w:val="28"/>
        </w:rPr>
        <w:t>有权终止合同。</w:t>
      </w:r>
    </w:p>
    <w:p>
      <w:pPr>
        <w:widowControl/>
        <w:numPr>
          <w:ilvl w:val="0"/>
          <w:numId w:val="0"/>
        </w:numPr>
        <w:ind w:firstLine="560" w:firstLineChars="200"/>
        <w:jc w:val="left"/>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6.乙方承诺不分包、转包所承担的任务。严格遵守国家反商业贿赂的相关规定。</w:t>
      </w:r>
    </w:p>
    <w:p>
      <w:pPr>
        <w:widowControl/>
        <w:numPr>
          <w:ilvl w:val="0"/>
          <w:numId w:val="0"/>
        </w:numPr>
        <w:ind w:firstLine="560" w:firstLineChars="200"/>
        <w:jc w:val="left"/>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b w:val="0"/>
          <w:bCs w:val="0"/>
          <w:color w:val="auto"/>
          <w:sz w:val="28"/>
          <w:szCs w:val="28"/>
          <w:lang w:eastAsia="zh-CN"/>
        </w:rPr>
        <w:t>七、合同价格确定</w:t>
      </w:r>
    </w:p>
    <w:p>
      <w:pPr>
        <w:spacing w:line="600" w:lineRule="exact"/>
        <w:ind w:left="0" w:leftChars="0"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（一）修缮类建筑工程及装饰装修类项目（控制价200万元以下）</w:t>
      </w:r>
    </w:p>
    <w:p>
      <w:pPr>
        <w:spacing w:line="600" w:lineRule="exact"/>
        <w:ind w:left="0" w:leftChars="0"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合同价格=控制价×0.9</w:t>
      </w:r>
    </w:p>
    <w:p>
      <w:pPr>
        <w:spacing w:line="600" w:lineRule="exact"/>
        <w:ind w:left="0" w:leftChars="0"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（二）市政类工程项目（控制价200万元以下）</w:t>
      </w:r>
    </w:p>
    <w:p>
      <w:pPr>
        <w:spacing w:line="600" w:lineRule="exact"/>
        <w:ind w:left="0" w:leftChars="0"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合同价格=控制价×0.85</w:t>
      </w:r>
    </w:p>
    <w:p>
      <w:pPr>
        <w:spacing w:line="600" w:lineRule="exact"/>
        <w:ind w:left="0" w:leftChars="0"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（三）修缮类建筑工程及装饰装修类项目（控制价200万元—400万元）</w:t>
      </w:r>
    </w:p>
    <w:p>
      <w:pPr>
        <w:spacing w:line="600" w:lineRule="exact"/>
        <w:ind w:left="0" w:leftChars="0"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合同价格=控制价×0.8</w:t>
      </w:r>
    </w:p>
    <w:p>
      <w:pPr>
        <w:spacing w:line="600" w:lineRule="exact"/>
        <w:ind w:left="0" w:leftChars="0"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（四）市政类工程项目（控制价200万元—400万元）</w:t>
      </w:r>
    </w:p>
    <w:p>
      <w:pPr>
        <w:spacing w:line="600" w:lineRule="exact"/>
        <w:ind w:left="0" w:leftChars="0"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合同价格=控制价×0.75</w:t>
      </w:r>
    </w:p>
    <w:p>
      <w:pPr>
        <w:widowControl/>
        <w:numPr>
          <w:ilvl w:val="0"/>
          <w:numId w:val="0"/>
        </w:numPr>
        <w:ind w:left="0" w:leftChars="0" w:firstLine="0" w:firstLineChars="0"/>
        <w:jc w:val="left"/>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（注：控制价编制依据为2018年安徽省建筑工程计价依据及配套定额，相关部门政策性文件。）</w:t>
      </w:r>
    </w:p>
    <w:p>
      <w:pPr>
        <w:widowControl/>
        <w:numPr>
          <w:ilvl w:val="0"/>
          <w:numId w:val="0"/>
        </w:numPr>
        <w:ind w:left="0" w:leftChars="0" w:firstLine="638" w:firstLineChars="228"/>
        <w:jc w:val="left"/>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eastAsia="zh-CN"/>
        </w:rPr>
        <w:t>八、付款方式：</w:t>
      </w:r>
      <w:r>
        <w:rPr>
          <w:rFonts w:hint="eastAsia" w:ascii="仿宋_GB2312" w:hAnsi="仿宋_GB2312" w:eastAsia="仿宋_GB2312" w:cs="仿宋_GB2312"/>
          <w:sz w:val="28"/>
          <w:szCs w:val="28"/>
          <w:lang w:eastAsia="zh-CN"/>
        </w:rPr>
        <w:t>与项目发包人在项目合同中约定。</w:t>
      </w:r>
    </w:p>
    <w:p>
      <w:pPr>
        <w:widowControl/>
        <w:numPr>
          <w:ilvl w:val="0"/>
          <w:numId w:val="0"/>
        </w:numPr>
        <w:ind w:left="15" w:leftChars="7" w:firstLine="579" w:firstLineChars="207"/>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val="0"/>
          <w:bCs w:val="0"/>
          <w:color w:val="auto"/>
          <w:sz w:val="28"/>
          <w:szCs w:val="28"/>
          <w:lang w:val="en-US" w:eastAsia="zh-CN"/>
        </w:rPr>
        <w:t>九</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eastAsia="zh-CN"/>
        </w:rPr>
        <w:t>此次限额以下工程类协议维修服务超市建成后纳入区招标办统一使用。</w:t>
      </w:r>
    </w:p>
    <w:p>
      <w:pPr>
        <w:widowControl/>
        <w:numPr>
          <w:ilvl w:val="0"/>
          <w:numId w:val="0"/>
        </w:numPr>
        <w:ind w:left="15" w:leftChars="7" w:firstLine="579" w:firstLineChars="207"/>
        <w:jc w:val="left"/>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十、服务超市征集公告、应征文件、中标通知书</w:t>
      </w:r>
      <w:r>
        <w:rPr>
          <w:rFonts w:hint="eastAsia" w:ascii="仿宋_GB2312" w:hAnsi="仿宋_GB2312" w:eastAsia="仿宋_GB2312" w:cs="仿宋_GB2312"/>
          <w:sz w:val="28"/>
          <w:szCs w:val="28"/>
          <w:lang w:eastAsia="zh-CN"/>
        </w:rPr>
        <w:t>和有关承诺</w:t>
      </w:r>
      <w:r>
        <w:rPr>
          <w:rFonts w:hint="eastAsia" w:ascii="仿宋_GB2312" w:hAnsi="仿宋_GB2312" w:eastAsia="仿宋_GB2312" w:cs="仿宋_GB2312"/>
          <w:b w:val="0"/>
          <w:bCs w:val="0"/>
          <w:color w:val="auto"/>
          <w:sz w:val="28"/>
          <w:szCs w:val="28"/>
          <w:lang w:val="en-US" w:eastAsia="zh-CN"/>
        </w:rPr>
        <w:t>为本协议的组成部分。未尽事宜，双方另行协商解决，所签订的补充协议为本协议的组成部分。协商不一致，由鸠江区人民法院诉讼解决。</w:t>
      </w:r>
    </w:p>
    <w:p>
      <w:pPr>
        <w:widowControl/>
        <w:numPr>
          <w:ilvl w:val="0"/>
          <w:numId w:val="0"/>
        </w:numPr>
        <w:ind w:left="15" w:leftChars="7" w:firstLine="624" w:firstLineChars="223"/>
        <w:jc w:val="left"/>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十一、本协议一式三份，甲乙双方、鸠江区招标办各执一份。本协议经双方法定代表人（或委托代理人）签字盖章后生效。</w:t>
      </w:r>
    </w:p>
    <w:p>
      <w:pPr>
        <w:widowControl/>
        <w:numPr>
          <w:ilvl w:val="0"/>
          <w:numId w:val="0"/>
        </w:numPr>
        <w:ind w:left="15" w:leftChars="7" w:firstLine="624" w:firstLineChars="223"/>
        <w:jc w:val="left"/>
        <w:rPr>
          <w:rFonts w:hint="eastAsia" w:ascii="仿宋_GB2312" w:hAnsi="仿宋_GB2312" w:eastAsia="仿宋_GB2312" w:cs="仿宋_GB2312"/>
          <w:b w:val="0"/>
          <w:bCs w:val="0"/>
          <w:color w:val="auto"/>
          <w:sz w:val="28"/>
          <w:szCs w:val="28"/>
          <w:lang w:val="en-US" w:eastAsia="zh-CN"/>
        </w:rPr>
      </w:pPr>
    </w:p>
    <w:p>
      <w:pPr>
        <w:widowControl/>
        <w:numPr>
          <w:ilvl w:val="0"/>
          <w:numId w:val="0"/>
        </w:numPr>
        <w:jc w:val="left"/>
        <w:rPr>
          <w:rFonts w:hint="eastAsia" w:ascii="仿宋_GB2312" w:hAnsi="仿宋_GB2312" w:eastAsia="仿宋_GB2312" w:cs="仿宋_GB2312"/>
          <w:b w:val="0"/>
          <w:bCs w:val="0"/>
          <w:color w:val="auto"/>
          <w:sz w:val="28"/>
          <w:szCs w:val="28"/>
          <w:lang w:val="en-US" w:eastAsia="zh-CN"/>
        </w:rPr>
        <w:sectPr>
          <w:pgSz w:w="11906" w:h="16838"/>
          <w:pgMar w:top="1240" w:right="1800" w:bottom="1118" w:left="1800" w:header="851" w:footer="992" w:gutter="0"/>
          <w:cols w:space="425" w:num="1"/>
          <w:docGrid w:type="lines" w:linePitch="312" w:charSpace="0"/>
        </w:sectPr>
      </w:pPr>
    </w:p>
    <w:p>
      <w:pPr>
        <w:widowControl/>
        <w:numPr>
          <w:ilvl w:val="0"/>
          <w:numId w:val="0"/>
        </w:numPr>
        <w:jc w:val="left"/>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甲方：（盖章）</w:t>
      </w:r>
    </w:p>
    <w:p>
      <w:pPr>
        <w:widowControl/>
        <w:numPr>
          <w:ilvl w:val="0"/>
          <w:numId w:val="0"/>
        </w:numPr>
        <w:jc w:val="left"/>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法定代表人</w:t>
      </w:r>
    </w:p>
    <w:p>
      <w:pPr>
        <w:widowControl/>
        <w:numPr>
          <w:ilvl w:val="0"/>
          <w:numId w:val="0"/>
        </w:numPr>
        <w:jc w:val="left"/>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（或委托代理人）：</w:t>
      </w:r>
    </w:p>
    <w:p>
      <w:pPr>
        <w:widowControl/>
        <w:numPr>
          <w:ilvl w:val="0"/>
          <w:numId w:val="0"/>
        </w:numPr>
        <w:ind w:firstLine="840" w:firstLineChars="300"/>
        <w:jc w:val="left"/>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年    月     日</w:t>
      </w:r>
    </w:p>
    <w:p>
      <w:pPr>
        <w:widowControl/>
        <w:numPr>
          <w:ilvl w:val="0"/>
          <w:numId w:val="0"/>
        </w:numPr>
        <w:jc w:val="left"/>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乙方：（盖章）</w:t>
      </w:r>
    </w:p>
    <w:p>
      <w:pPr>
        <w:widowControl/>
        <w:numPr>
          <w:ilvl w:val="0"/>
          <w:numId w:val="0"/>
        </w:numPr>
        <w:jc w:val="left"/>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法定代表人</w:t>
      </w:r>
    </w:p>
    <w:p>
      <w:pPr>
        <w:widowControl/>
        <w:numPr>
          <w:ilvl w:val="0"/>
          <w:numId w:val="0"/>
        </w:numPr>
        <w:jc w:val="left"/>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（或委托代理人）：</w:t>
      </w:r>
    </w:p>
    <w:p>
      <w:pPr>
        <w:widowControl/>
        <w:numPr>
          <w:ilvl w:val="0"/>
          <w:numId w:val="0"/>
        </w:numPr>
        <w:ind w:firstLine="840" w:firstLineChars="300"/>
        <w:jc w:val="left"/>
        <w:rPr>
          <w:rFonts w:hint="eastAsia" w:ascii="仿宋_GB2312" w:hAnsi="仿宋_GB2312" w:eastAsia="仿宋_GB2312" w:cs="仿宋_GB2312"/>
          <w:b w:val="0"/>
          <w:bCs w:val="0"/>
          <w:color w:val="auto"/>
          <w:sz w:val="28"/>
          <w:szCs w:val="28"/>
          <w:lang w:val="en-US" w:eastAsia="zh-CN"/>
        </w:rPr>
        <w:sectPr>
          <w:type w:val="continuous"/>
          <w:pgSz w:w="11906" w:h="16838"/>
          <w:pgMar w:top="1240" w:right="1285" w:bottom="1440" w:left="1380" w:header="851" w:footer="992" w:gutter="0"/>
          <w:cols w:equalWidth="0" w:num="2">
            <w:col w:w="4360" w:space="425"/>
            <w:col w:w="4455"/>
          </w:cols>
          <w:docGrid w:type="lines" w:linePitch="312" w:charSpace="0"/>
        </w:sectPr>
      </w:pPr>
      <w:r>
        <w:rPr>
          <w:rFonts w:hint="eastAsia" w:ascii="仿宋_GB2312" w:hAnsi="仿宋_GB2312" w:eastAsia="仿宋_GB2312" w:cs="仿宋_GB2312"/>
          <w:b w:val="0"/>
          <w:bCs w:val="0"/>
          <w:color w:val="auto"/>
          <w:sz w:val="28"/>
          <w:szCs w:val="28"/>
          <w:lang w:val="en-US" w:eastAsia="zh-CN"/>
        </w:rPr>
        <w:t>年    月     日</w:t>
      </w:r>
    </w:p>
    <w:p>
      <w:pPr>
        <w:widowControl/>
        <w:numPr>
          <w:ilvl w:val="0"/>
          <w:numId w:val="0"/>
        </w:numPr>
        <w:jc w:val="left"/>
        <w:rPr>
          <w:rFonts w:hint="eastAsia" w:ascii="仿宋_GB2312" w:hAnsi="仿宋_GB2312" w:eastAsia="仿宋_GB2312" w:cs="仿宋_GB2312"/>
          <w:b w:val="0"/>
          <w:bCs w:val="0"/>
          <w:color w:val="auto"/>
          <w:sz w:val="28"/>
          <w:szCs w:val="28"/>
          <w:lang w:val="en-US" w:eastAsia="zh-CN"/>
        </w:rPr>
      </w:pPr>
    </w:p>
    <w:sectPr>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DDC88C"/>
    <w:multiLevelType w:val="singleLevel"/>
    <w:tmpl w:val="C6DDC88C"/>
    <w:lvl w:ilvl="0" w:tentative="0">
      <w:start w:val="1"/>
      <w:numFmt w:val="decimal"/>
      <w:lvlText w:val="(%1)"/>
      <w:lvlJc w:val="left"/>
      <w:pPr>
        <w:tabs>
          <w:tab w:val="left" w:pos="0"/>
        </w:tabs>
        <w:ind w:left="454" w:leftChars="0" w:hanging="454" w:firstLineChars="0"/>
      </w:pPr>
      <w:rPr>
        <w:rFonts w:hint="default"/>
      </w:rPr>
    </w:lvl>
  </w:abstractNum>
  <w:abstractNum w:abstractNumId="1">
    <w:nsid w:val="1B564EA8"/>
    <w:multiLevelType w:val="singleLevel"/>
    <w:tmpl w:val="1B564EA8"/>
    <w:lvl w:ilvl="0" w:tentative="0">
      <w:start w:val="1"/>
      <w:numFmt w:val="decimal"/>
      <w:lvlText w:val="%1."/>
      <w:lvlJc w:val="left"/>
      <w:pPr>
        <w:tabs>
          <w:tab w:val="left" w:pos="312"/>
        </w:tabs>
      </w:pPr>
    </w:lvl>
  </w:abstractNum>
  <w:abstractNum w:abstractNumId="2">
    <w:nsid w:val="5AB9B9C6"/>
    <w:multiLevelType w:val="singleLevel"/>
    <w:tmpl w:val="5AB9B9C6"/>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03115D"/>
    <w:rsid w:val="02B23430"/>
    <w:rsid w:val="0489172E"/>
    <w:rsid w:val="0A6F6D11"/>
    <w:rsid w:val="0CDB0E4E"/>
    <w:rsid w:val="0D9F014D"/>
    <w:rsid w:val="128F56F7"/>
    <w:rsid w:val="12A3532D"/>
    <w:rsid w:val="147F40F7"/>
    <w:rsid w:val="15216C48"/>
    <w:rsid w:val="1B9E4ADB"/>
    <w:rsid w:val="1FB44839"/>
    <w:rsid w:val="228E2BA5"/>
    <w:rsid w:val="2479711A"/>
    <w:rsid w:val="2C341D5E"/>
    <w:rsid w:val="34703E60"/>
    <w:rsid w:val="366D4924"/>
    <w:rsid w:val="377D668F"/>
    <w:rsid w:val="38500524"/>
    <w:rsid w:val="3C335DB6"/>
    <w:rsid w:val="3D147329"/>
    <w:rsid w:val="3DE4596B"/>
    <w:rsid w:val="3FD402A7"/>
    <w:rsid w:val="48521A87"/>
    <w:rsid w:val="4D03115D"/>
    <w:rsid w:val="4E503C38"/>
    <w:rsid w:val="5832000E"/>
    <w:rsid w:val="60C164E5"/>
    <w:rsid w:val="61B64200"/>
    <w:rsid w:val="6755704F"/>
    <w:rsid w:val="6BDF7C67"/>
    <w:rsid w:val="71207C6A"/>
    <w:rsid w:val="730C4D0F"/>
    <w:rsid w:val="73506B2B"/>
    <w:rsid w:val="73E84B65"/>
    <w:rsid w:val="75CC1EDE"/>
    <w:rsid w:val="78113EBE"/>
    <w:rsid w:val="78AD7572"/>
    <w:rsid w:val="79227941"/>
    <w:rsid w:val="7A636BE2"/>
    <w:rsid w:val="7D9F58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Emphasis"/>
    <w:basedOn w:val="6"/>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2020-08-11T08:00:00Z</dcterms:created>
  <dc:creator>谢静</dc:creator>
  <cp:lastModifiedBy>WPS_1496126799</cp:lastModifiedBy>
  <cp:lastPrinted>2021-01-27T03:27:00Z</cp:lastPrinted>
  <dcterms:modified xsi:type="dcterms:W3CDTF">2021-02-20T02:59:30Z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